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FB" w:rsidRDefault="00842B84" w:rsidP="00CE0CB6">
      <w:pPr>
        <w:pStyle w:val="Heading1"/>
        <w:rPr>
          <w:rFonts w:eastAsia="Times New Roman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8863330" cy="2827565"/>
            <wp:effectExtent l="0" t="0" r="0" b="0"/>
            <wp:docPr id="10" name="Picture 10" descr="C:\Users\edusxe\AppData\Local\Microsoft\Windows\Temporary Internet Files\Content.Word\BusyAnt_Assess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sxe\AppData\Local\Microsoft\Windows\Temporary Internet Files\Content.Word\BusyAnt_Assess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82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39" w:rsidRDefault="00FE7739" w:rsidP="00CE0CB6">
      <w:pPr>
        <w:rPr>
          <w:sz w:val="32"/>
          <w:szCs w:val="32"/>
        </w:rPr>
      </w:pPr>
      <w:r w:rsidRPr="00FE7739">
        <w:rPr>
          <w:rFonts w:eastAsia="Times New Roman"/>
          <w:color w:val="767171" w:themeColor="background2" w:themeShade="80"/>
          <w:sz w:val="32"/>
          <w:szCs w:val="32"/>
          <w:lang w:eastAsia="en-GB"/>
        </w:rPr>
        <w:t xml:space="preserve">Busy Ant Maths </w:t>
      </w:r>
      <w:r w:rsidR="00B1685A">
        <w:rPr>
          <w:color w:val="767171" w:themeColor="background2" w:themeShade="80"/>
          <w:sz w:val="32"/>
          <w:szCs w:val="32"/>
        </w:rPr>
        <w:t>h</w:t>
      </w:r>
      <w:r w:rsidRPr="00FE7739">
        <w:rPr>
          <w:color w:val="767171" w:themeColor="background2" w:themeShade="80"/>
          <w:sz w:val="32"/>
          <w:szCs w:val="32"/>
        </w:rPr>
        <w:t>as assessment at the heart and from the start – with</w:t>
      </w:r>
      <w:r w:rsidRPr="00FE7739">
        <w:rPr>
          <w:iCs/>
          <w:color w:val="767171" w:themeColor="background2" w:themeShade="80"/>
          <w:sz w:val="32"/>
          <w:szCs w:val="32"/>
        </w:rPr>
        <w:t xml:space="preserve"> integrated and effective </w:t>
      </w:r>
      <w:r>
        <w:rPr>
          <w:iCs/>
          <w:color w:val="767171" w:themeColor="background2" w:themeShade="80"/>
          <w:sz w:val="32"/>
          <w:szCs w:val="32"/>
        </w:rPr>
        <w:br/>
      </w:r>
      <w:r w:rsidRPr="00FE7739">
        <w:rPr>
          <w:iCs/>
          <w:color w:val="767171" w:themeColor="background2" w:themeShade="80"/>
          <w:sz w:val="32"/>
          <w:szCs w:val="32"/>
        </w:rPr>
        <w:t>diagnostic, formative and summative assessment which</w:t>
      </w:r>
      <w:r w:rsidR="00A236D9">
        <w:rPr>
          <w:iCs/>
          <w:color w:val="767171" w:themeColor="background2" w:themeShade="80"/>
          <w:sz w:val="32"/>
          <w:szCs w:val="32"/>
        </w:rPr>
        <w:t xml:space="preserve"> will</w:t>
      </w:r>
      <w:r w:rsidRPr="00FE7739">
        <w:rPr>
          <w:iCs/>
          <w:color w:val="767171" w:themeColor="background2" w:themeShade="80"/>
          <w:sz w:val="32"/>
          <w:szCs w:val="32"/>
        </w:rPr>
        <w:t xml:space="preserve"> help to inform your planning and teaching.</w:t>
      </w:r>
    </w:p>
    <w:p w:rsidR="00903131" w:rsidRPr="00FE7739" w:rsidRDefault="00903131" w:rsidP="00913ADA">
      <w:pPr>
        <w:pStyle w:val="Heading2"/>
        <w:rPr>
          <w:b/>
          <w:color w:val="auto"/>
          <w:sz w:val="32"/>
          <w:szCs w:val="32"/>
        </w:rPr>
      </w:pPr>
      <w:r w:rsidRPr="00FE7739">
        <w:rPr>
          <w:b/>
          <w:color w:val="auto"/>
          <w:sz w:val="32"/>
          <w:szCs w:val="32"/>
        </w:rPr>
        <w:t xml:space="preserve">Formative assessment </w:t>
      </w:r>
    </w:p>
    <w:p w:rsidR="00CE0CB6" w:rsidRDefault="00FE7739" w:rsidP="00913ADA">
      <w:pPr>
        <w:rPr>
          <w:color w:val="767171" w:themeColor="background2" w:themeShade="80"/>
        </w:rPr>
      </w:pPr>
      <w:r>
        <w:rPr>
          <w:color w:val="767171" w:themeColor="background2" w:themeShade="80"/>
        </w:rPr>
        <w:br/>
      </w:r>
      <w:r w:rsidR="00903131" w:rsidRPr="00FE7739">
        <w:rPr>
          <w:color w:val="767171" w:themeColor="background2" w:themeShade="80"/>
        </w:rPr>
        <w:t xml:space="preserve">Shared </w:t>
      </w:r>
      <w:r w:rsidR="00903131" w:rsidRPr="00FE7739">
        <w:rPr>
          <w:b/>
          <w:color w:val="767171" w:themeColor="background2" w:themeShade="80"/>
        </w:rPr>
        <w:t>Success Criteria</w:t>
      </w:r>
      <w:r w:rsidR="00903131" w:rsidRPr="00FE7739">
        <w:rPr>
          <w:color w:val="767171" w:themeColor="background2" w:themeShade="80"/>
        </w:rPr>
        <w:t xml:space="preserve"> are provided in each lesson to assist pupils in identifying the steps required to achieve the learning objective.</w:t>
      </w:r>
      <w:r w:rsidR="00DA3679" w:rsidRPr="00FE7739">
        <w:rPr>
          <w:noProof/>
          <w:color w:val="767171" w:themeColor="background2" w:themeShade="80"/>
          <w:lang w:eastAsia="en-GB"/>
        </w:rPr>
        <w:t xml:space="preserve"> </w:t>
      </w:r>
      <w:r w:rsidR="00DA3679" w:rsidRPr="00FE7739">
        <w:rPr>
          <w:noProof/>
          <w:color w:val="767171" w:themeColor="background2" w:themeShade="80"/>
          <w:lang w:eastAsia="en-GB"/>
        </w:rPr>
        <w:drawing>
          <wp:inline distT="0" distB="0" distL="0" distR="0" wp14:anchorId="5FFCF85D" wp14:editId="06D0E7C6">
            <wp:extent cx="3887474" cy="1419078"/>
            <wp:effectExtent l="19050" t="19050" r="1778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9890" cy="14272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A3679" w:rsidRPr="00FE7739">
        <w:rPr>
          <w:noProof/>
          <w:color w:val="767171" w:themeColor="background2" w:themeShade="80"/>
          <w:lang w:eastAsia="en-GB"/>
        </w:rPr>
        <w:drawing>
          <wp:inline distT="0" distB="0" distL="0" distR="0" wp14:anchorId="17583E32" wp14:editId="2F56BE89">
            <wp:extent cx="3476625" cy="1412379"/>
            <wp:effectExtent l="19050" t="19050" r="9525" b="165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9395" cy="14135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3131" w:rsidRPr="00452148" w:rsidRDefault="00903131" w:rsidP="00913ADA">
      <w:pPr>
        <w:rPr>
          <w:color w:val="767171" w:themeColor="background2" w:themeShade="80"/>
        </w:rPr>
      </w:pPr>
      <w:r w:rsidRPr="00452148">
        <w:rPr>
          <w:b/>
          <w:color w:val="767171" w:themeColor="background2" w:themeShade="80"/>
        </w:rPr>
        <w:t>Progress Check Questions</w:t>
      </w:r>
      <w:r w:rsidRPr="00452148">
        <w:rPr>
          <w:color w:val="767171" w:themeColor="background2" w:themeShade="80"/>
        </w:rPr>
        <w:t xml:space="preserve"> are a feature of every Busy Ant Maths lesson and are linked to specific learning objectives. </w:t>
      </w:r>
      <w:r w:rsidR="00FE7739" w:rsidRPr="00452148">
        <w:rPr>
          <w:color w:val="767171" w:themeColor="background2" w:themeShade="80"/>
        </w:rPr>
        <w:br/>
      </w:r>
      <w:r w:rsidRPr="00452148">
        <w:rPr>
          <w:color w:val="767171" w:themeColor="background2" w:themeShade="80"/>
        </w:rPr>
        <w:t>They are designed to provide immediate feedback to pupils and to gauge pupil progress in order to adapt teaching.</w:t>
      </w:r>
    </w:p>
    <w:p w:rsidR="00DA3679" w:rsidRPr="00FE7739" w:rsidRDefault="00DA3679" w:rsidP="00913ADA">
      <w:pPr>
        <w:rPr>
          <w:color w:val="767171" w:themeColor="background2" w:themeShade="80"/>
        </w:rPr>
      </w:pPr>
      <w:r w:rsidRPr="00FE7739">
        <w:rPr>
          <w:noProof/>
          <w:color w:val="767171" w:themeColor="background2" w:themeShade="80"/>
          <w:lang w:eastAsia="en-GB"/>
        </w:rPr>
        <w:lastRenderedPageBreak/>
        <w:drawing>
          <wp:inline distT="0" distB="0" distL="0" distR="0" wp14:anchorId="7884F8E5" wp14:editId="204D6BDE">
            <wp:extent cx="6219825" cy="4000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667"/>
                    <a:stretch/>
                  </pic:blipFill>
                  <pic:spPr bwMode="auto">
                    <a:xfrm>
                      <a:off x="0" y="0"/>
                      <a:ext cx="6219825" cy="400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E7739">
        <w:rPr>
          <w:noProof/>
          <w:color w:val="767171" w:themeColor="background2" w:themeShade="80"/>
          <w:lang w:eastAsia="en-GB"/>
        </w:rPr>
        <w:drawing>
          <wp:inline distT="0" distB="0" distL="0" distR="0" wp14:anchorId="552FF518" wp14:editId="2BDA8491">
            <wp:extent cx="5857875" cy="39052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90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E7739">
        <w:rPr>
          <w:noProof/>
          <w:color w:val="767171" w:themeColor="background2" w:themeShade="80"/>
          <w:lang w:eastAsia="en-GB"/>
        </w:rPr>
        <w:drawing>
          <wp:inline distT="0" distB="0" distL="0" distR="0" wp14:anchorId="791C8943" wp14:editId="56CAC055">
            <wp:extent cx="4962525" cy="266700"/>
            <wp:effectExtent l="19050" t="19050" r="2857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2500"/>
                    <a:stretch/>
                  </pic:blipFill>
                  <pic:spPr bwMode="auto">
                    <a:xfrm>
                      <a:off x="0" y="0"/>
                      <a:ext cx="4962525" cy="266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131" w:rsidRPr="00FE7739" w:rsidRDefault="00CE0CB6" w:rsidP="00913ADA">
      <w:pPr>
        <w:rPr>
          <w:color w:val="767171" w:themeColor="background2" w:themeShade="80"/>
        </w:rPr>
      </w:pPr>
      <w:r>
        <w:rPr>
          <w:color w:val="767171" w:themeColor="background2" w:themeShade="80"/>
        </w:rPr>
        <w:br/>
      </w:r>
      <w:r w:rsidR="00AB45E6" w:rsidRPr="00452148">
        <w:rPr>
          <w:color w:val="767171" w:themeColor="background2" w:themeShade="80"/>
        </w:rPr>
        <w:t>Busy Ant Maths Assessment Gui</w:t>
      </w:r>
      <w:r w:rsidR="00FE7739" w:rsidRPr="00452148">
        <w:rPr>
          <w:color w:val="767171" w:themeColor="background2" w:themeShade="80"/>
        </w:rPr>
        <w:t>des (one for each</w:t>
      </w:r>
      <w:r w:rsidR="00AB45E6" w:rsidRPr="00452148">
        <w:rPr>
          <w:color w:val="767171" w:themeColor="background2" w:themeShade="80"/>
        </w:rPr>
        <w:t xml:space="preserve"> year) contain ‘</w:t>
      </w:r>
      <w:r w:rsidR="00AB45E6" w:rsidRPr="00452148">
        <w:rPr>
          <w:b/>
          <w:color w:val="767171" w:themeColor="background2" w:themeShade="80"/>
        </w:rPr>
        <w:t>Assessment Tasks</w:t>
      </w:r>
      <w:r w:rsidR="00AB45E6" w:rsidRPr="00452148">
        <w:rPr>
          <w:color w:val="767171" w:themeColor="background2" w:themeShade="80"/>
        </w:rPr>
        <w:t>’ and ‘</w:t>
      </w:r>
      <w:r w:rsidR="00AB45E6" w:rsidRPr="00452148">
        <w:rPr>
          <w:b/>
          <w:color w:val="767171" w:themeColor="background2" w:themeShade="80"/>
        </w:rPr>
        <w:t>Assessment Exercises</w:t>
      </w:r>
      <w:r w:rsidR="00AB45E6" w:rsidRPr="00452148">
        <w:rPr>
          <w:color w:val="767171" w:themeColor="background2" w:themeShade="80"/>
        </w:rPr>
        <w:t xml:space="preserve">’. </w:t>
      </w:r>
      <w:r w:rsidR="00FE7739" w:rsidRPr="00452148">
        <w:rPr>
          <w:color w:val="767171" w:themeColor="background2" w:themeShade="80"/>
        </w:rPr>
        <w:br/>
      </w:r>
      <w:r w:rsidR="00AB45E6" w:rsidRPr="00452148">
        <w:rPr>
          <w:color w:val="767171" w:themeColor="background2" w:themeShade="80"/>
        </w:rPr>
        <w:t>They</w:t>
      </w:r>
      <w:r w:rsidR="00903131" w:rsidRPr="00452148">
        <w:rPr>
          <w:color w:val="767171" w:themeColor="background2" w:themeShade="80"/>
        </w:rPr>
        <w:t xml:space="preserve"> can be used to review and record the progress of both individual pupils and the class as a whole, in relation to the National Curriculum Attainment Targets. </w:t>
      </w:r>
      <w:r w:rsidR="00FE7739" w:rsidRPr="00452148">
        <w:rPr>
          <w:color w:val="767171" w:themeColor="background2" w:themeShade="80"/>
        </w:rPr>
        <w:br/>
      </w:r>
      <w:r w:rsidR="00903131" w:rsidRPr="00452148">
        <w:rPr>
          <w:color w:val="767171" w:themeColor="background2" w:themeShade="80"/>
        </w:rPr>
        <w:t xml:space="preserve">The formative Assessment Tasks and </w:t>
      </w:r>
      <w:r w:rsidR="00AB45E6" w:rsidRPr="00452148">
        <w:rPr>
          <w:color w:val="767171" w:themeColor="background2" w:themeShade="80"/>
        </w:rPr>
        <w:t>Exercises</w:t>
      </w:r>
      <w:r w:rsidR="00903131" w:rsidRPr="00452148">
        <w:rPr>
          <w:color w:val="767171" w:themeColor="background2" w:themeShade="80"/>
        </w:rPr>
        <w:t xml:space="preserve"> provide individual and/or group opportunities to identify those pupils who are not yet reaching, or who are exceeding, national expectations. They can also be used to set individual targets for pupils.</w:t>
      </w:r>
    </w:p>
    <w:p w:rsidR="00DA3679" w:rsidRDefault="00DA3679" w:rsidP="00913ADA">
      <w:r w:rsidRPr="00DA3679">
        <w:rPr>
          <w:noProof/>
          <w:lang w:eastAsia="en-GB"/>
        </w:rPr>
        <w:drawing>
          <wp:inline distT="0" distB="0" distL="0" distR="0" wp14:anchorId="0CED1A83" wp14:editId="5CC751D4">
            <wp:extent cx="3190875" cy="2458326"/>
            <wp:effectExtent l="19050" t="19050" r="9525" b="1841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b="6010"/>
                    <a:stretch/>
                  </pic:blipFill>
                  <pic:spPr>
                    <a:xfrm>
                      <a:off x="0" y="0"/>
                      <a:ext cx="3218107" cy="24793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DA3679">
        <w:rPr>
          <w:noProof/>
          <w:lang w:eastAsia="en-GB"/>
        </w:rPr>
        <w:t xml:space="preserve"> </w:t>
      </w:r>
      <w:r w:rsidRPr="00DA3679">
        <w:rPr>
          <w:noProof/>
          <w:lang w:eastAsia="en-GB"/>
        </w:rPr>
        <w:drawing>
          <wp:inline distT="0" distB="0" distL="0" distR="0" wp14:anchorId="7D23D647" wp14:editId="55728181">
            <wp:extent cx="3667125" cy="2442690"/>
            <wp:effectExtent l="19050" t="19050" r="9525" b="1524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1892" cy="24591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45E6" w:rsidRPr="00FE7739" w:rsidRDefault="00FE7739" w:rsidP="00913ADA">
      <w:pPr>
        <w:pStyle w:val="Heading2"/>
        <w:rPr>
          <w:b/>
          <w:color w:val="auto"/>
          <w:sz w:val="32"/>
          <w:szCs w:val="32"/>
        </w:rPr>
      </w:pPr>
      <w:r w:rsidRPr="00717833"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4EDD7661" wp14:editId="21133EAF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3465195" cy="2177415"/>
            <wp:effectExtent l="19050" t="19050" r="20955" b="13335"/>
            <wp:wrapTight wrapText="bothSides">
              <wp:wrapPolygon edited="0">
                <wp:start x="-119" y="-189"/>
                <wp:lineTo x="-119" y="21543"/>
                <wp:lineTo x="21612" y="21543"/>
                <wp:lineTo x="21612" y="-189"/>
                <wp:lineTo x="-119" y="-189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00"/>
                    <a:stretch/>
                  </pic:blipFill>
                  <pic:spPr>
                    <a:xfrm>
                      <a:off x="0" y="0"/>
                      <a:ext cx="3465195" cy="2177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5E6" w:rsidRPr="00FE7739">
        <w:rPr>
          <w:rFonts w:eastAsia="Times New Roman"/>
          <w:b/>
          <w:color w:val="auto"/>
          <w:sz w:val="32"/>
          <w:szCs w:val="32"/>
          <w:lang w:eastAsia="en-GB"/>
        </w:rPr>
        <w:t>In-school summative assessment </w:t>
      </w:r>
    </w:p>
    <w:p w:rsidR="00903131" w:rsidRPr="00452148" w:rsidRDefault="00FE7739" w:rsidP="00913ADA">
      <w:pPr>
        <w:rPr>
          <w:color w:val="767171" w:themeColor="background2" w:themeShade="80"/>
        </w:rPr>
      </w:pPr>
      <w:r>
        <w:br/>
      </w:r>
      <w:r w:rsidR="00903131" w:rsidRPr="00452148">
        <w:rPr>
          <w:color w:val="767171" w:themeColor="background2" w:themeShade="80"/>
        </w:rPr>
        <w:t xml:space="preserve">An </w:t>
      </w:r>
      <w:r w:rsidR="00903131" w:rsidRPr="00452148">
        <w:rPr>
          <w:b/>
          <w:color w:val="767171" w:themeColor="background2" w:themeShade="80"/>
        </w:rPr>
        <w:t>End-of-unit Test</w:t>
      </w:r>
      <w:r w:rsidR="00903131" w:rsidRPr="00452148">
        <w:rPr>
          <w:color w:val="767171" w:themeColor="background2" w:themeShade="80"/>
        </w:rPr>
        <w:t xml:space="preserve"> is provided </w:t>
      </w:r>
      <w:r w:rsidR="00AB45E6" w:rsidRPr="00452148">
        <w:rPr>
          <w:color w:val="767171" w:themeColor="background2" w:themeShade="80"/>
        </w:rPr>
        <w:t xml:space="preserve">within the Busy Ant Maths Assessment Guides </w:t>
      </w:r>
      <w:r w:rsidR="00903131" w:rsidRPr="00452148">
        <w:rPr>
          <w:color w:val="767171" w:themeColor="background2" w:themeShade="80"/>
        </w:rPr>
        <w:t xml:space="preserve">for each of the 12 Busy Ant Maths units. </w:t>
      </w:r>
      <w:r w:rsidRPr="00452148">
        <w:rPr>
          <w:color w:val="767171" w:themeColor="background2" w:themeShade="80"/>
        </w:rPr>
        <w:br/>
      </w:r>
      <w:r w:rsidR="00903131" w:rsidRPr="00452148">
        <w:rPr>
          <w:color w:val="767171" w:themeColor="background2" w:themeShade="80"/>
        </w:rPr>
        <w:t>Each test is designed to assess the mathematics covered during the three-week unit.</w:t>
      </w:r>
    </w:p>
    <w:p w:rsidR="00913ADA" w:rsidRPr="00452148" w:rsidRDefault="00913ADA" w:rsidP="00913ADA">
      <w:pPr>
        <w:rPr>
          <w:color w:val="767171" w:themeColor="background2" w:themeShade="80"/>
        </w:rPr>
      </w:pPr>
      <w:r w:rsidRPr="00452148">
        <w:rPr>
          <w:b/>
          <w:color w:val="767171" w:themeColor="background2" w:themeShade="80"/>
        </w:rPr>
        <w:t>End-of-Year Tests</w:t>
      </w:r>
      <w:r w:rsidR="00800385" w:rsidRPr="00452148">
        <w:rPr>
          <w:color w:val="767171" w:themeColor="background2" w:themeShade="80"/>
        </w:rPr>
        <w:t xml:space="preserve"> are designed to show individual pupils’ level of mastery against national standards at the end of each year. </w:t>
      </w:r>
      <w:r w:rsidR="009221DD">
        <w:rPr>
          <w:color w:val="767171" w:themeColor="background2" w:themeShade="80"/>
        </w:rPr>
        <w:t>(Available from February 2016).</w:t>
      </w:r>
      <w:bookmarkStart w:id="0" w:name="_GoBack"/>
      <w:bookmarkEnd w:id="0"/>
    </w:p>
    <w:p w:rsidR="00FE7739" w:rsidRDefault="00FE7739" w:rsidP="00913ADA">
      <w:pPr>
        <w:pStyle w:val="Heading2"/>
      </w:pPr>
    </w:p>
    <w:p w:rsidR="00FE7739" w:rsidRDefault="00FE7739" w:rsidP="00913ADA">
      <w:pPr>
        <w:pStyle w:val="Heading2"/>
      </w:pPr>
    </w:p>
    <w:p w:rsidR="00FE7739" w:rsidRDefault="00FE7739" w:rsidP="00913ADA">
      <w:pPr>
        <w:pStyle w:val="Heading2"/>
      </w:pPr>
    </w:p>
    <w:p w:rsidR="00FE7739" w:rsidRDefault="00FE7739" w:rsidP="00913ADA">
      <w:pPr>
        <w:pStyle w:val="Heading2"/>
      </w:pPr>
    </w:p>
    <w:p w:rsidR="00FE7739" w:rsidRDefault="00CE0CB6" w:rsidP="00913ADA">
      <w:pPr>
        <w:pStyle w:val="Heading2"/>
      </w:pPr>
      <w:r w:rsidRPr="0071783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1EC2ECF" wp14:editId="4CCC8527">
            <wp:simplePos x="0" y="0"/>
            <wp:positionH relativeFrom="page">
              <wp:posOffset>6362700</wp:posOffset>
            </wp:positionH>
            <wp:positionV relativeFrom="paragraph">
              <wp:posOffset>212725</wp:posOffset>
            </wp:positionV>
            <wp:extent cx="3531870" cy="2613025"/>
            <wp:effectExtent l="171450" t="171450" r="373380" b="377825"/>
            <wp:wrapTight wrapText="bothSides">
              <wp:wrapPolygon edited="0">
                <wp:start x="466" y="-1417"/>
                <wp:lineTo x="-1049" y="-1102"/>
                <wp:lineTo x="-1049" y="22204"/>
                <wp:lineTo x="233" y="24093"/>
                <wp:lineTo x="816" y="24566"/>
                <wp:lineTo x="21786" y="24566"/>
                <wp:lineTo x="22485" y="24093"/>
                <wp:lineTo x="23767" y="21731"/>
                <wp:lineTo x="23767" y="1417"/>
                <wp:lineTo x="22369" y="-945"/>
                <wp:lineTo x="22252" y="-1417"/>
                <wp:lineTo x="466" y="-1417"/>
              </wp:wrapPolygon>
            </wp:wrapTight>
            <wp:docPr id="1026" name="Picture 2" descr="G:\Education\Primary Editorial\Primary 2010+\MATHS\WIP\Busy Ant Maths\Collins Connect_Maths\Assessment\BusyAnts_class_records_by_domain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Education\Primary Editorial\Primary 2010+\MATHS\WIP\Busy Ant Maths\Collins Connect_Maths\Assessment\BusyAnts_class_records_by_domain_V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613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739" w:rsidRDefault="00FE7739" w:rsidP="00913ADA">
      <w:pPr>
        <w:pStyle w:val="Heading2"/>
      </w:pPr>
    </w:p>
    <w:p w:rsidR="00913ADA" w:rsidRPr="00FE7739" w:rsidRDefault="00FE7739" w:rsidP="00913ADA">
      <w:pPr>
        <w:pStyle w:val="Heading2"/>
        <w:rPr>
          <w:b/>
          <w:color w:val="auto"/>
          <w:sz w:val="32"/>
          <w:szCs w:val="32"/>
        </w:rPr>
      </w:pPr>
      <w:r w:rsidRPr="00FE7739">
        <w:rPr>
          <w:b/>
          <w:color w:val="auto"/>
          <w:sz w:val="32"/>
          <w:szCs w:val="32"/>
        </w:rPr>
        <w:t>Record-</w:t>
      </w:r>
      <w:r w:rsidR="00913ADA" w:rsidRPr="00FE7739">
        <w:rPr>
          <w:b/>
          <w:color w:val="auto"/>
          <w:sz w:val="32"/>
          <w:szCs w:val="32"/>
        </w:rPr>
        <w:t>keeping</w:t>
      </w:r>
    </w:p>
    <w:p w:rsidR="00903131" w:rsidRPr="00FE7739" w:rsidRDefault="00FE7739" w:rsidP="00913ADA">
      <w:pPr>
        <w:rPr>
          <w:color w:val="767171" w:themeColor="background2" w:themeShade="80"/>
        </w:rPr>
      </w:pPr>
      <w:r>
        <w:rPr>
          <w:color w:val="767171" w:themeColor="background2" w:themeShade="80"/>
        </w:rPr>
        <w:br/>
      </w:r>
      <w:r w:rsidR="00903131" w:rsidRPr="00452148">
        <w:rPr>
          <w:color w:val="767171" w:themeColor="background2" w:themeShade="80"/>
        </w:rPr>
        <w:t xml:space="preserve">The various record-keeping formats found in </w:t>
      </w:r>
      <w:r w:rsidR="00452148" w:rsidRPr="00452148">
        <w:rPr>
          <w:color w:val="767171" w:themeColor="background2" w:themeShade="80"/>
        </w:rPr>
        <w:t>the</w:t>
      </w:r>
      <w:r w:rsidR="00903131" w:rsidRPr="00452148">
        <w:rPr>
          <w:color w:val="767171" w:themeColor="background2" w:themeShade="80"/>
        </w:rPr>
        <w:t xml:space="preserve"> Assessment Guide</w:t>
      </w:r>
      <w:r w:rsidR="00452148" w:rsidRPr="00452148">
        <w:rPr>
          <w:color w:val="767171" w:themeColor="background2" w:themeShade="80"/>
        </w:rPr>
        <w:t>s</w:t>
      </w:r>
      <w:r w:rsidR="00903131" w:rsidRPr="00452148">
        <w:rPr>
          <w:color w:val="767171" w:themeColor="background2" w:themeShade="80"/>
        </w:rPr>
        <w:t xml:space="preserve"> and on Collins Connect are designed to show individual pupils’ level of mastery against national standards. </w:t>
      </w:r>
      <w:r w:rsidRPr="00452148">
        <w:rPr>
          <w:color w:val="767171" w:themeColor="background2" w:themeShade="80"/>
        </w:rPr>
        <w:br/>
      </w:r>
      <w:r w:rsidR="00903131" w:rsidRPr="00452148">
        <w:rPr>
          <w:color w:val="767171" w:themeColor="background2" w:themeShade="80"/>
        </w:rPr>
        <w:t xml:space="preserve">They draw on the data gathered throughout the year, including results from Assessment Tasks, Exercises and Tests, performance in whole-class discussions, participation in group work, written evidence and any other supplementary notes. </w:t>
      </w:r>
      <w:r w:rsidRPr="00452148">
        <w:rPr>
          <w:color w:val="767171" w:themeColor="background2" w:themeShade="80"/>
        </w:rPr>
        <w:br/>
      </w:r>
      <w:r w:rsidR="00903131" w:rsidRPr="00452148">
        <w:rPr>
          <w:color w:val="767171" w:themeColor="background2" w:themeShade="80"/>
        </w:rPr>
        <w:t xml:space="preserve">It is these documents that form the basis for reporting to parents and guardians and informing the next year’s teacher. </w:t>
      </w:r>
      <w:r w:rsidRPr="00452148">
        <w:rPr>
          <w:color w:val="767171" w:themeColor="background2" w:themeShade="80"/>
        </w:rPr>
        <w:br/>
      </w:r>
      <w:r w:rsidR="00903131" w:rsidRPr="00452148">
        <w:rPr>
          <w:color w:val="767171" w:themeColor="background2" w:themeShade="80"/>
        </w:rPr>
        <w:t>Importantly, they also help to identify whether pupils are on track to meet end of key stage expectations.</w:t>
      </w:r>
      <w:r w:rsidRPr="00452148">
        <w:rPr>
          <w:noProof/>
          <w:color w:val="767171" w:themeColor="background2" w:themeShade="80"/>
          <w:lang w:eastAsia="en-GB"/>
        </w:rPr>
        <w:t xml:space="preserve"> </w:t>
      </w:r>
    </w:p>
    <w:p w:rsidR="00717833" w:rsidRPr="00930B71" w:rsidRDefault="00717833" w:rsidP="00913ADA"/>
    <w:sectPr w:rsidR="00717833" w:rsidRPr="00930B71" w:rsidSect="00CE0C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280"/>
    <w:multiLevelType w:val="multilevel"/>
    <w:tmpl w:val="C326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14316D"/>
    <w:multiLevelType w:val="multilevel"/>
    <w:tmpl w:val="DD2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251EBA"/>
    <w:multiLevelType w:val="multilevel"/>
    <w:tmpl w:val="EAD4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853106"/>
    <w:multiLevelType w:val="hybridMultilevel"/>
    <w:tmpl w:val="D7F0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943B0"/>
    <w:multiLevelType w:val="multilevel"/>
    <w:tmpl w:val="DA72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A638F5"/>
    <w:multiLevelType w:val="multilevel"/>
    <w:tmpl w:val="AB10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B82905"/>
    <w:multiLevelType w:val="multilevel"/>
    <w:tmpl w:val="A21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71"/>
    <w:rsid w:val="00335D30"/>
    <w:rsid w:val="003C4FFB"/>
    <w:rsid w:val="00452148"/>
    <w:rsid w:val="00717833"/>
    <w:rsid w:val="00800385"/>
    <w:rsid w:val="00842B84"/>
    <w:rsid w:val="00903131"/>
    <w:rsid w:val="00913ADA"/>
    <w:rsid w:val="009221DD"/>
    <w:rsid w:val="00930B71"/>
    <w:rsid w:val="00A236D9"/>
    <w:rsid w:val="00AA1323"/>
    <w:rsid w:val="00AB45E6"/>
    <w:rsid w:val="00B1685A"/>
    <w:rsid w:val="00BA68A7"/>
    <w:rsid w:val="00CE0CB6"/>
    <w:rsid w:val="00DA3679"/>
    <w:rsid w:val="00F97F59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E12CF-C4F0-44AF-B365-6940A4B8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93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30B71"/>
  </w:style>
  <w:style w:type="character" w:customStyle="1" w:styleId="eop">
    <w:name w:val="eop"/>
    <w:basedOn w:val="DefaultParagraphFont"/>
    <w:rsid w:val="00930B71"/>
  </w:style>
  <w:style w:type="character" w:customStyle="1" w:styleId="apple-converted-space">
    <w:name w:val="apple-converted-space"/>
    <w:basedOn w:val="DefaultParagraphFont"/>
    <w:rsid w:val="00930B71"/>
  </w:style>
  <w:style w:type="character" w:customStyle="1" w:styleId="Heading1Char">
    <w:name w:val="Heading 1 Char"/>
    <w:basedOn w:val="DefaultParagraphFont"/>
    <w:link w:val="Heading1"/>
    <w:uiPriority w:val="9"/>
    <w:rsid w:val="00913A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3A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E77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25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0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HarperCollins Publishers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McGlade, Fiona</dc:creator>
  <cp:keywords/>
  <dc:description/>
  <cp:lastModifiedBy>Eardley, Samantha</cp:lastModifiedBy>
  <cp:revision>2</cp:revision>
  <dcterms:created xsi:type="dcterms:W3CDTF">2015-10-05T16:40:00Z</dcterms:created>
  <dcterms:modified xsi:type="dcterms:W3CDTF">2015-10-05T16:40:00Z</dcterms:modified>
</cp:coreProperties>
</file>