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2685B" w14:textId="2BB179E0" w:rsidR="00A25212" w:rsidRDefault="00A25212" w:rsidP="00D035C2">
      <w:pPr>
        <w:spacing w:after="0"/>
        <w:jc w:val="center"/>
        <w:rPr>
          <w:b/>
          <w:color w:val="92D050"/>
          <w:sz w:val="32"/>
          <w:szCs w:val="32"/>
        </w:rPr>
      </w:pPr>
      <w:r>
        <w:rPr>
          <w:rFonts w:ascii="Helvetica" w:eastAsia="Times New Roman" w:hAnsi="Helvetica" w:cs="Helvetica"/>
          <w:noProof/>
          <w:color w:val="555555"/>
          <w:sz w:val="18"/>
          <w:szCs w:val="18"/>
          <w:lang w:eastAsia="en-GB"/>
        </w:rPr>
        <w:drawing>
          <wp:anchor distT="0" distB="0" distL="114300" distR="114300" simplePos="0" relativeHeight="251659264" behindDoc="0" locked="0" layoutInCell="1" allowOverlap="1" wp14:anchorId="1A9DECD0" wp14:editId="522A9315">
            <wp:simplePos x="0" y="0"/>
            <wp:positionH relativeFrom="margin">
              <wp:posOffset>0</wp:posOffset>
            </wp:positionH>
            <wp:positionV relativeFrom="paragraph">
              <wp:posOffset>52070</wp:posOffset>
            </wp:positionV>
            <wp:extent cx="2154555" cy="9080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right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4555" cy="908050"/>
                    </a:xfrm>
                    <a:prstGeom prst="rect">
                      <a:avLst/>
                    </a:prstGeom>
                  </pic:spPr>
                </pic:pic>
              </a:graphicData>
            </a:graphic>
            <wp14:sizeRelV relativeFrom="margin">
              <wp14:pctHeight>0</wp14:pctHeight>
            </wp14:sizeRelV>
          </wp:anchor>
        </w:drawing>
      </w:r>
    </w:p>
    <w:p w14:paraId="37FB3CD0" w14:textId="46595B01" w:rsidR="00D035C2" w:rsidRPr="001523E1" w:rsidRDefault="00FE4897" w:rsidP="00A25212">
      <w:pPr>
        <w:spacing w:after="0"/>
        <w:rPr>
          <w:b/>
          <w:color w:val="767171" w:themeColor="background2" w:themeShade="80"/>
          <w:sz w:val="40"/>
          <w:szCs w:val="32"/>
        </w:rPr>
      </w:pPr>
      <w:r w:rsidRPr="001523E1">
        <w:rPr>
          <w:b/>
          <w:color w:val="767171" w:themeColor="background2" w:themeShade="80"/>
          <w:sz w:val="40"/>
          <w:szCs w:val="32"/>
        </w:rPr>
        <w:t>FAQs</w:t>
      </w:r>
    </w:p>
    <w:p w14:paraId="3C58CCE8" w14:textId="77777777" w:rsidR="00FE4897" w:rsidRDefault="00FE4897" w:rsidP="00FE4897">
      <w:pPr>
        <w:spacing w:after="0"/>
        <w:rPr>
          <w:b/>
        </w:rPr>
      </w:pPr>
    </w:p>
    <w:p w14:paraId="65A5E961" w14:textId="77777777" w:rsidR="00A25212" w:rsidRDefault="00A25212" w:rsidP="00FE4897">
      <w:pPr>
        <w:spacing w:after="0"/>
      </w:pPr>
    </w:p>
    <w:p w14:paraId="687543DF" w14:textId="293E1599" w:rsidR="005D40D1" w:rsidRPr="006820B4" w:rsidRDefault="00E1556D" w:rsidP="005D40D1">
      <w:pPr>
        <w:spacing w:before="100" w:beforeAutospacing="1" w:after="100" w:afterAutospacing="1" w:line="240" w:lineRule="auto"/>
        <w:rPr>
          <w:rFonts w:ascii="Calibri" w:hAnsi="Calibri"/>
          <w:lang w:val="en-US"/>
        </w:rPr>
      </w:pPr>
      <w:r>
        <w:rPr>
          <w:rFonts w:ascii="Calibri" w:hAnsi="Calibri"/>
          <w:b/>
        </w:rPr>
        <w:br/>
      </w:r>
      <w:r w:rsidR="005D40D1">
        <w:rPr>
          <w:rFonts w:ascii="Calibri" w:hAnsi="Calibri"/>
          <w:b/>
        </w:rPr>
        <w:t xml:space="preserve">Q: </w:t>
      </w:r>
      <w:r w:rsidR="005D40D1" w:rsidRPr="005D40D1">
        <w:rPr>
          <w:rFonts w:ascii="Calibri" w:hAnsi="Calibri"/>
          <w:b/>
        </w:rPr>
        <w:t>How does The Shanghai Maths Project support a teaching for mastery approach?</w:t>
      </w:r>
      <w:r w:rsidR="005D40D1">
        <w:rPr>
          <w:rFonts w:ascii="Calibri" w:hAnsi="Calibri"/>
          <w:b/>
        </w:rPr>
        <w:br/>
      </w:r>
      <w:r w:rsidR="005D40D1">
        <w:rPr>
          <w:rFonts w:ascii="Calibri" w:hAnsi="Calibri"/>
          <w:b/>
        </w:rPr>
        <w:br/>
      </w:r>
      <w:r w:rsidR="005D40D1">
        <w:rPr>
          <w:rFonts w:ascii="Calibri" w:hAnsi="Calibri"/>
        </w:rPr>
        <w:t xml:space="preserve">A: </w:t>
      </w:r>
      <w:r w:rsidR="005D40D1" w:rsidRPr="006820B4">
        <w:rPr>
          <w:rFonts w:ascii="Calibri" w:hAnsi="Calibri"/>
        </w:rPr>
        <w:t xml:space="preserve">Pupils whose teachers use The Shanghai Maths Project will develop a </w:t>
      </w:r>
      <w:r w:rsidR="005D40D1" w:rsidRPr="006820B4">
        <w:rPr>
          <w:rFonts w:ascii="Calibri" w:hAnsi="Calibri"/>
          <w:lang w:val="en-US"/>
        </w:rPr>
        <w:t>deep, long-term, secure and adaptable understanding of mathematics, including:</w:t>
      </w:r>
    </w:p>
    <w:p w14:paraId="75B9A9B6" w14:textId="77777777" w:rsidR="005D40D1" w:rsidRPr="006820B4" w:rsidRDefault="005D40D1" w:rsidP="005D40D1">
      <w:pPr>
        <w:numPr>
          <w:ilvl w:val="0"/>
          <w:numId w:val="6"/>
        </w:numPr>
        <w:spacing w:after="0" w:line="240" w:lineRule="auto"/>
        <w:rPr>
          <w:rFonts w:ascii="Calibri" w:hAnsi="Calibri"/>
        </w:rPr>
      </w:pPr>
      <w:r w:rsidRPr="006820B4">
        <w:rPr>
          <w:rFonts w:ascii="Calibri" w:hAnsi="Calibri"/>
          <w:lang w:val="en-US"/>
        </w:rPr>
        <w:t>fluency (rapid and accurate recall and application of facts and concepts)</w:t>
      </w:r>
    </w:p>
    <w:p w14:paraId="6EB093F0" w14:textId="77777777" w:rsidR="005D40D1" w:rsidRPr="006820B4" w:rsidRDefault="005D40D1" w:rsidP="005D40D1">
      <w:pPr>
        <w:numPr>
          <w:ilvl w:val="0"/>
          <w:numId w:val="6"/>
        </w:numPr>
        <w:spacing w:after="0" w:line="240" w:lineRule="auto"/>
        <w:rPr>
          <w:rFonts w:ascii="Calibri" w:hAnsi="Calibri"/>
        </w:rPr>
      </w:pPr>
      <w:r w:rsidRPr="006820B4">
        <w:rPr>
          <w:rFonts w:ascii="Calibri" w:hAnsi="Calibri"/>
          <w:lang w:val="en-US"/>
        </w:rPr>
        <w:t>a growing confidence to reason mathematically</w:t>
      </w:r>
      <w:r w:rsidRPr="006820B4">
        <w:rPr>
          <w:rFonts w:ascii="Calibri" w:hAnsi="Calibri"/>
        </w:rPr>
        <w:t xml:space="preserve">, and </w:t>
      </w:r>
    </w:p>
    <w:p w14:paraId="072862E4" w14:textId="77777777" w:rsidR="005D40D1" w:rsidRPr="006820B4" w:rsidRDefault="005D40D1" w:rsidP="005D40D1">
      <w:pPr>
        <w:numPr>
          <w:ilvl w:val="0"/>
          <w:numId w:val="6"/>
        </w:numPr>
        <w:spacing w:after="0" w:line="240" w:lineRule="auto"/>
        <w:rPr>
          <w:rFonts w:ascii="Calibri" w:hAnsi="Calibri"/>
        </w:rPr>
      </w:pPr>
      <w:r w:rsidRPr="006820B4">
        <w:rPr>
          <w:rFonts w:ascii="Calibri" w:hAnsi="Calibri"/>
          <w:lang w:val="en-US"/>
        </w:rPr>
        <w:t xml:space="preserve">the ability to apply </w:t>
      </w:r>
      <w:proofErr w:type="spellStart"/>
      <w:r w:rsidRPr="006820B4">
        <w:rPr>
          <w:rFonts w:ascii="Calibri" w:hAnsi="Calibri"/>
          <w:lang w:val="en-US"/>
        </w:rPr>
        <w:t>maths</w:t>
      </w:r>
      <w:proofErr w:type="spellEnd"/>
      <w:r w:rsidRPr="006820B4">
        <w:rPr>
          <w:rFonts w:ascii="Calibri" w:hAnsi="Calibri"/>
          <w:lang w:val="en-US"/>
        </w:rPr>
        <w:t xml:space="preserve"> to solve problems, to conjecture and to test hypotheses. This is absolutely in line with established definitions of mastery.</w:t>
      </w:r>
      <w:r w:rsidRPr="006820B4">
        <w:rPr>
          <w:rFonts w:ascii="Calibri" w:hAnsi="Calibri"/>
          <w:lang w:val="en-US"/>
        </w:rPr>
        <w:tab/>
      </w:r>
      <w:r w:rsidRPr="006820B4">
        <w:rPr>
          <w:rFonts w:ascii="Calibri" w:hAnsi="Calibri"/>
          <w:lang w:val="en-US"/>
        </w:rPr>
        <w:tab/>
      </w:r>
    </w:p>
    <w:p w14:paraId="7B562EB2" w14:textId="77777777" w:rsidR="005D40D1" w:rsidRPr="006820B4" w:rsidRDefault="005D40D1" w:rsidP="005D40D1"/>
    <w:p w14:paraId="344A699C" w14:textId="2C4DEC52" w:rsidR="005D40D1" w:rsidRPr="005D40D1" w:rsidRDefault="005D40D1" w:rsidP="005D40D1">
      <w:pPr>
        <w:spacing w:before="100" w:beforeAutospacing="1" w:after="100" w:afterAutospacing="1" w:line="240" w:lineRule="auto"/>
        <w:rPr>
          <w:rFonts w:ascii="Calibri" w:hAnsi="Calibri"/>
          <w:b/>
        </w:rPr>
      </w:pPr>
      <w:r>
        <w:rPr>
          <w:rFonts w:ascii="Calibri" w:hAnsi="Calibri"/>
          <w:b/>
        </w:rPr>
        <w:t xml:space="preserve">Q: </w:t>
      </w:r>
      <w:r w:rsidRPr="005D40D1">
        <w:rPr>
          <w:rFonts w:ascii="Calibri" w:hAnsi="Calibri"/>
          <w:b/>
        </w:rPr>
        <w:t>What are the benefits of Shanghai pedagogy for schools in England?</w:t>
      </w:r>
    </w:p>
    <w:p w14:paraId="74F33613" w14:textId="05E88FE3" w:rsidR="005D40D1" w:rsidRPr="005D40D1" w:rsidRDefault="005D40D1" w:rsidP="00E1556D">
      <w:pPr>
        <w:spacing w:after="160" w:line="259" w:lineRule="auto"/>
        <w:rPr>
          <w:rFonts w:ascii="Calibri" w:hAnsi="Calibri"/>
        </w:rPr>
      </w:pPr>
      <w:r w:rsidRPr="001523E1">
        <w:rPr>
          <w:rFonts w:ascii="Calibri" w:hAnsi="Calibri"/>
        </w:rPr>
        <w:t>A: The focus for Shanghai pedagogy is on deep understanding and pupils are supported to be flexible thinkers and problem-solvers. Shanghai pedagogy enables schools to focus on teaching for understanding – Shanghai pedagogy combines what we have always known as excellent practice in the UK with knowledge developed over generations in Shanghai about how children learn mathematics – what they nee</w:t>
      </w:r>
      <w:r w:rsidR="00791550" w:rsidRPr="001523E1">
        <w:rPr>
          <w:rFonts w:ascii="Calibri" w:hAnsi="Calibri"/>
        </w:rPr>
        <w:t xml:space="preserve">d to do and hear and practise. </w:t>
      </w:r>
      <w:r w:rsidR="00791550" w:rsidRPr="001523E1">
        <w:rPr>
          <w:rFonts w:ascii="Calibri" w:hAnsi="Calibri"/>
        </w:rPr>
        <w:br/>
      </w:r>
    </w:p>
    <w:p w14:paraId="316E5F5B" w14:textId="08C6BA47" w:rsidR="005D40D1" w:rsidRPr="005D40D1" w:rsidRDefault="005D40D1" w:rsidP="005D40D1">
      <w:pPr>
        <w:spacing w:before="100" w:beforeAutospacing="1" w:after="100" w:afterAutospacing="1" w:line="240" w:lineRule="auto"/>
        <w:rPr>
          <w:rFonts w:ascii="Calibri" w:hAnsi="Calibri"/>
          <w:b/>
        </w:rPr>
      </w:pPr>
      <w:r>
        <w:rPr>
          <w:rFonts w:ascii="Calibri" w:hAnsi="Calibri"/>
          <w:b/>
        </w:rPr>
        <w:t xml:space="preserve">Q: </w:t>
      </w:r>
      <w:r w:rsidRPr="005D40D1">
        <w:rPr>
          <w:rFonts w:ascii="Calibri" w:hAnsi="Calibri"/>
          <w:b/>
        </w:rPr>
        <w:t>How does The Shanghai Maths Project support teachers in delivering the maths programme of study?</w:t>
      </w:r>
    </w:p>
    <w:p w14:paraId="50B12AC8" w14:textId="64A3BCB2" w:rsidR="005D40D1" w:rsidRPr="006820B4" w:rsidRDefault="005D40D1" w:rsidP="005D40D1">
      <w:pPr>
        <w:rPr>
          <w:rFonts w:ascii="Calibri" w:hAnsi="Calibri"/>
        </w:rPr>
      </w:pPr>
      <w:r>
        <w:rPr>
          <w:rFonts w:ascii="Calibri" w:hAnsi="Calibri"/>
        </w:rPr>
        <w:t xml:space="preserve">A: </w:t>
      </w:r>
      <w:r w:rsidRPr="006820B4">
        <w:rPr>
          <w:rFonts w:ascii="Calibri" w:hAnsi="Calibri"/>
        </w:rPr>
        <w:t>The UK curriculum is covered comprehensively and in depth. The Teacher’s Guides are extremely detailed, describing activities and lines of questioning as well as explaining the mathematics itself for teachers and the way concepts develop. Every aspect of the Programme of Study is taught thoroughly, incorporating practice, development, intervention and extension tasks. Pupils learn to reason and solve problems, applying their knowledge in new contexts.</w:t>
      </w:r>
      <w:r w:rsidR="00596FF1">
        <w:rPr>
          <w:rFonts w:ascii="Calibri" w:hAnsi="Calibri"/>
        </w:rPr>
        <w:br/>
      </w:r>
    </w:p>
    <w:p w14:paraId="37C318EB" w14:textId="03A24E5B" w:rsidR="005D40D1" w:rsidRPr="005D40D1" w:rsidRDefault="005D40D1" w:rsidP="005D40D1">
      <w:pPr>
        <w:spacing w:before="100" w:beforeAutospacing="1" w:after="100" w:afterAutospacing="1" w:line="240" w:lineRule="auto"/>
        <w:rPr>
          <w:rFonts w:ascii="Calibri" w:hAnsi="Calibri"/>
          <w:b/>
        </w:rPr>
      </w:pPr>
      <w:r>
        <w:rPr>
          <w:rFonts w:ascii="Calibri" w:hAnsi="Calibri"/>
          <w:b/>
        </w:rPr>
        <w:t xml:space="preserve">Q: </w:t>
      </w:r>
      <w:r w:rsidRPr="005D40D1">
        <w:rPr>
          <w:rFonts w:ascii="Calibri" w:hAnsi="Calibri"/>
          <w:b/>
        </w:rPr>
        <w:t>How does the Shanghai Maths Project help teachers to teach mixed ability classes without setting?</w:t>
      </w:r>
    </w:p>
    <w:p w14:paraId="529FB62D" w14:textId="305B5DBF" w:rsidR="005D40D1" w:rsidRPr="006820B4" w:rsidRDefault="005D40D1" w:rsidP="005D40D1">
      <w:pPr>
        <w:rPr>
          <w:rFonts w:ascii="Calibri" w:hAnsi="Calibri"/>
        </w:rPr>
      </w:pPr>
      <w:r>
        <w:rPr>
          <w:rFonts w:ascii="Calibri" w:hAnsi="Calibri"/>
        </w:rPr>
        <w:t xml:space="preserve">A: </w:t>
      </w:r>
      <w:r w:rsidRPr="006820B4">
        <w:rPr>
          <w:rFonts w:ascii="Calibri" w:hAnsi="Calibri"/>
        </w:rPr>
        <w:t>All lessons are set out in detail for mixed ability classes. The Teacher’s Guides explain how to introduce and develop ideas for all pupils - always building on existing knowledge. Learning is achieved in small increments so pupils are not left behind. For every new idea, additional intervention and enrichment activities are provided so that all pupils can achieve the objectives for every lesson.</w:t>
      </w:r>
    </w:p>
    <w:p w14:paraId="6248C627" w14:textId="77777777" w:rsidR="005D40D1" w:rsidRPr="006820B4" w:rsidRDefault="005D40D1" w:rsidP="005D40D1"/>
    <w:p w14:paraId="1CE69E36" w14:textId="770FA5D6" w:rsidR="005D40D1" w:rsidRPr="005D40D1" w:rsidRDefault="005D40D1" w:rsidP="005D40D1">
      <w:pPr>
        <w:spacing w:before="100" w:beforeAutospacing="1" w:after="100" w:afterAutospacing="1" w:line="240" w:lineRule="auto"/>
        <w:rPr>
          <w:rFonts w:ascii="Calibri" w:hAnsi="Calibri"/>
          <w:b/>
        </w:rPr>
      </w:pPr>
      <w:r>
        <w:rPr>
          <w:rFonts w:ascii="Calibri" w:hAnsi="Calibri"/>
          <w:b/>
        </w:rPr>
        <w:lastRenderedPageBreak/>
        <w:t xml:space="preserve">Q: </w:t>
      </w:r>
      <w:r w:rsidRPr="005D40D1">
        <w:rPr>
          <w:rFonts w:ascii="Calibri" w:hAnsi="Calibri"/>
          <w:b/>
        </w:rPr>
        <w:t xml:space="preserve">Is </w:t>
      </w:r>
      <w:proofErr w:type="gramStart"/>
      <w:r w:rsidRPr="005D40D1">
        <w:rPr>
          <w:rFonts w:ascii="Calibri" w:hAnsi="Calibri"/>
          <w:b/>
        </w:rPr>
        <w:t>The</w:t>
      </w:r>
      <w:proofErr w:type="gramEnd"/>
      <w:r w:rsidRPr="005D40D1">
        <w:rPr>
          <w:rFonts w:ascii="Calibri" w:hAnsi="Calibri"/>
          <w:b/>
        </w:rPr>
        <w:t xml:space="preserve"> Shanghai Maths Project only for high-achieving schools?</w:t>
      </w:r>
    </w:p>
    <w:p w14:paraId="56504180" w14:textId="68E06E5A" w:rsidR="005D40D1" w:rsidRPr="006820B4" w:rsidRDefault="005D40D1" w:rsidP="005D40D1">
      <w:pPr>
        <w:rPr>
          <w:rFonts w:ascii="Calibri" w:hAnsi="Calibri"/>
        </w:rPr>
      </w:pPr>
      <w:r>
        <w:rPr>
          <w:rFonts w:ascii="Calibri" w:hAnsi="Calibri"/>
        </w:rPr>
        <w:t xml:space="preserve">A: </w:t>
      </w:r>
      <w:r w:rsidRPr="006820B4">
        <w:rPr>
          <w:rFonts w:ascii="Calibri" w:hAnsi="Calibri"/>
        </w:rPr>
        <w:t>Pupils in all schools will learn mathematics securely and in depth, and will be able to think mathematically. Because the focus is on small steps, with lots of practical work, discussion and practise with reasoning, all pupils can make dramatic progress in their understanding and their ability to think mathematically. Some schools might choose to introduce the Shanghai Maths Project to all year groups – others will introduce it gradually.</w:t>
      </w:r>
      <w:r>
        <w:rPr>
          <w:rFonts w:ascii="Calibri" w:hAnsi="Calibri"/>
        </w:rPr>
        <w:br/>
      </w:r>
    </w:p>
    <w:p w14:paraId="3E2E66C6" w14:textId="0343D133" w:rsidR="005D40D1" w:rsidRPr="005D40D1" w:rsidRDefault="005D40D1" w:rsidP="005D40D1">
      <w:pPr>
        <w:spacing w:before="100" w:beforeAutospacing="1" w:after="100" w:afterAutospacing="1" w:line="240" w:lineRule="auto"/>
        <w:rPr>
          <w:rFonts w:ascii="Calibri" w:hAnsi="Calibri"/>
          <w:b/>
        </w:rPr>
      </w:pPr>
      <w:r>
        <w:rPr>
          <w:rFonts w:ascii="Calibri" w:hAnsi="Calibri"/>
          <w:b/>
        </w:rPr>
        <w:t xml:space="preserve">Q: </w:t>
      </w:r>
      <w:r w:rsidRPr="005D40D1">
        <w:rPr>
          <w:rFonts w:ascii="Calibri" w:hAnsi="Calibri"/>
          <w:b/>
        </w:rPr>
        <w:t>What sets The Shanghai Maths Project apart from other maths schemes?</w:t>
      </w:r>
    </w:p>
    <w:p w14:paraId="76254919" w14:textId="6595442C" w:rsidR="005D40D1" w:rsidRDefault="005D40D1" w:rsidP="005D40D1">
      <w:pPr>
        <w:rPr>
          <w:rFonts w:ascii="Calibri" w:hAnsi="Calibri" w:cs="Times New Roman"/>
        </w:rPr>
      </w:pPr>
      <w:r>
        <w:rPr>
          <w:rFonts w:ascii="Calibri" w:hAnsi="Calibri"/>
        </w:rPr>
        <w:t xml:space="preserve">A: </w:t>
      </w:r>
      <w:r w:rsidRPr="006820B4">
        <w:rPr>
          <w:rFonts w:ascii="Calibri" w:hAnsi="Calibri"/>
        </w:rPr>
        <w:t xml:space="preserve">The Teacher’s Guides are unique in the level of support they provide. All teachers are fully supported to provide every lesson, knowing what pupils need to do </w:t>
      </w:r>
      <w:proofErr w:type="gramStart"/>
      <w:r w:rsidRPr="006820B4">
        <w:rPr>
          <w:rFonts w:ascii="Calibri" w:hAnsi="Calibri"/>
        </w:rPr>
        <w:t>in order to</w:t>
      </w:r>
      <w:proofErr w:type="gramEnd"/>
      <w:r w:rsidRPr="006820B4">
        <w:rPr>
          <w:rFonts w:ascii="Calibri" w:hAnsi="Calibri"/>
        </w:rPr>
        <w:t xml:space="preserve"> learn fundamental concepts very securely and flexibly. The Teacher’s Guide is, itself, a CPD resource, enabling teachers to develop their own subject knowledge and pedagogy. All linked resources combine coherently, creating a comprehensive programme.</w:t>
      </w:r>
      <w:r>
        <w:rPr>
          <w:rFonts w:ascii="Calibri" w:hAnsi="Calibri"/>
        </w:rPr>
        <w:br/>
      </w:r>
    </w:p>
    <w:p w14:paraId="605DB207" w14:textId="7120CBF1" w:rsidR="00FA731E" w:rsidRPr="00FA731E" w:rsidRDefault="00791550" w:rsidP="005D40D1">
      <w:pPr>
        <w:rPr>
          <w:rFonts w:ascii="Calibri" w:hAnsi="Calibri" w:cs="Times New Roman"/>
          <w:b/>
        </w:rPr>
      </w:pPr>
      <w:r w:rsidRPr="00FA731E">
        <w:rPr>
          <w:rFonts w:ascii="Calibri" w:hAnsi="Calibri" w:cs="Times New Roman"/>
          <w:b/>
        </w:rPr>
        <w:t xml:space="preserve">Q: </w:t>
      </w:r>
      <w:r w:rsidR="00FA731E" w:rsidRPr="00FA731E">
        <w:rPr>
          <w:rFonts w:ascii="Calibri" w:hAnsi="Calibri" w:cs="Times New Roman"/>
          <w:b/>
        </w:rPr>
        <w:t xml:space="preserve">How </w:t>
      </w:r>
      <w:r w:rsidR="00FA731E">
        <w:rPr>
          <w:rFonts w:ascii="Calibri" w:hAnsi="Calibri" w:cs="Times New Roman"/>
          <w:b/>
        </w:rPr>
        <w:t xml:space="preserve">long should a </w:t>
      </w:r>
      <w:r w:rsidR="00FA731E" w:rsidRPr="00FA731E">
        <w:rPr>
          <w:rFonts w:ascii="Calibri" w:hAnsi="Calibri" w:cs="Times New Roman"/>
          <w:b/>
        </w:rPr>
        <w:t>Shanghai Maths Project</w:t>
      </w:r>
      <w:r w:rsidR="00FA731E">
        <w:rPr>
          <w:rFonts w:ascii="Calibri" w:hAnsi="Calibri" w:cs="Times New Roman"/>
          <w:b/>
        </w:rPr>
        <w:t xml:space="preserve"> lesson last</w:t>
      </w:r>
      <w:r w:rsidR="00FA731E" w:rsidRPr="00FA731E">
        <w:rPr>
          <w:rFonts w:ascii="Calibri" w:hAnsi="Calibri" w:cs="Times New Roman"/>
          <w:b/>
        </w:rPr>
        <w:t>?</w:t>
      </w:r>
    </w:p>
    <w:p w14:paraId="00E11CF9" w14:textId="19897438" w:rsidR="00791550" w:rsidRDefault="00596FF1" w:rsidP="005D40D1">
      <w:pPr>
        <w:rPr>
          <w:rFonts w:ascii="Calibri" w:hAnsi="Calibri" w:cs="Times New Roman"/>
        </w:rPr>
      </w:pPr>
      <w:r>
        <w:t xml:space="preserve">A: </w:t>
      </w:r>
      <w:r w:rsidR="00FA731E" w:rsidRPr="00FA731E">
        <w:t xml:space="preserve">The programme is based on a carefully designed curriculum that gradually layers and connects concepts as </w:t>
      </w:r>
      <w:proofErr w:type="gramStart"/>
      <w:r w:rsidR="00FA731E">
        <w:t>pupil</w:t>
      </w:r>
      <w:r w:rsidR="00FA731E" w:rsidRPr="00FA731E">
        <w:t>s</w:t>
      </w:r>
      <w:proofErr w:type="gramEnd"/>
      <w:r w:rsidR="00FA731E" w:rsidRPr="00FA731E">
        <w:t xml:space="preserve"> progress through school.</w:t>
      </w:r>
      <w:r w:rsidR="00FA731E">
        <w:t xml:space="preserve"> </w:t>
      </w:r>
      <w:r w:rsidR="00FA731E" w:rsidRPr="00FA731E">
        <w:t>Each</w:t>
      </w:r>
      <w:r w:rsidR="00FA731E">
        <w:t xml:space="preserve"> lesson is developed with 3 different activity sessions. In an hour lesson, the main activity which includes whole-class teaching and independent practice</w:t>
      </w:r>
      <w:r>
        <w:t>,</w:t>
      </w:r>
      <w:r w:rsidR="00FA731E">
        <w:t xml:space="preserve"> should take approximately 40 minutes. This should then be followed by a </w:t>
      </w:r>
      <w:proofErr w:type="gramStart"/>
      <w:r w:rsidR="00FA731E">
        <w:t>20 minute</w:t>
      </w:r>
      <w:proofErr w:type="gramEnd"/>
      <w:r w:rsidR="00FA731E">
        <w:t xml:space="preserve"> intervention or enrichment activity. How quickly your class progresses through the content is dependent on the needs and pace of your class and whether they have mastered the concept </w:t>
      </w:r>
      <w:r>
        <w:t>being taught.</w:t>
      </w:r>
      <w:r w:rsidR="00791550">
        <w:rPr>
          <w:rFonts w:ascii="Calibri" w:hAnsi="Calibri" w:cs="Times New Roman"/>
        </w:rPr>
        <w:br/>
      </w:r>
      <w:r w:rsidR="00FA731E">
        <w:rPr>
          <w:rFonts w:ascii="Calibri" w:hAnsi="Calibri" w:cs="Times New Roman"/>
        </w:rPr>
        <w:br/>
      </w:r>
      <w:r w:rsidR="00791550" w:rsidRPr="004B00B6">
        <w:rPr>
          <w:rFonts w:ascii="Calibri" w:hAnsi="Calibri" w:cs="Times New Roman"/>
          <w:b/>
        </w:rPr>
        <w:t xml:space="preserve">Q: </w:t>
      </w:r>
      <w:r w:rsidR="00FA731E" w:rsidRPr="004B00B6">
        <w:rPr>
          <w:rFonts w:ascii="Calibri" w:hAnsi="Calibri" w:cs="Times New Roman"/>
          <w:b/>
        </w:rPr>
        <w:t xml:space="preserve">Is assessment included in </w:t>
      </w:r>
      <w:r w:rsidR="00CD7FA3" w:rsidRPr="004B00B6">
        <w:rPr>
          <w:rFonts w:ascii="Calibri" w:hAnsi="Calibri" w:cs="Times New Roman"/>
          <w:b/>
        </w:rPr>
        <w:t>the programme?</w:t>
      </w:r>
    </w:p>
    <w:p w14:paraId="776F43FD" w14:textId="48496E15" w:rsidR="00CD7FA3" w:rsidRDefault="00596FF1" w:rsidP="005D40D1">
      <w:pPr>
        <w:rPr>
          <w:rFonts w:ascii="Calibri" w:hAnsi="Calibri" w:cs="Times New Roman"/>
        </w:rPr>
      </w:pPr>
      <w:r>
        <w:rPr>
          <w:rFonts w:ascii="Calibri" w:hAnsi="Calibri" w:cs="Times New Roman"/>
        </w:rPr>
        <w:t xml:space="preserve">A: </w:t>
      </w:r>
      <w:r w:rsidR="004B00B6">
        <w:rPr>
          <w:rFonts w:ascii="Calibri" w:hAnsi="Calibri" w:cs="Times New Roman"/>
        </w:rPr>
        <w:t>A</w:t>
      </w:r>
      <w:r w:rsidR="00CD7FA3">
        <w:rPr>
          <w:rFonts w:ascii="Calibri" w:hAnsi="Calibri" w:cs="Times New Roman"/>
        </w:rPr>
        <w:t xml:space="preserve">ssessment occurs within the context of the teaching activities through teachers’ observation and skilful questioning.  </w:t>
      </w:r>
      <w:r w:rsidR="004B00B6">
        <w:rPr>
          <w:rFonts w:ascii="Calibri" w:hAnsi="Calibri" w:cs="Times New Roman"/>
        </w:rPr>
        <w:t>Ongoing assessment during lessons should inform judgements about which pupils need further intervention support. Prompt marking of practice books</w:t>
      </w:r>
      <w:r w:rsidR="00942C4A">
        <w:rPr>
          <w:rFonts w:ascii="Calibri" w:hAnsi="Calibri" w:cs="Times New Roman"/>
        </w:rPr>
        <w:t xml:space="preserve"> </w:t>
      </w:r>
      <w:r w:rsidR="004B00B6">
        <w:rPr>
          <w:rFonts w:ascii="Calibri" w:hAnsi="Calibri" w:cs="Times New Roman"/>
        </w:rPr>
        <w:t xml:space="preserve">confirm judgements and provide feedback to pupils. </w:t>
      </w:r>
      <w:r w:rsidR="00942C4A">
        <w:rPr>
          <w:rFonts w:ascii="Calibri" w:hAnsi="Calibri" w:cs="Times New Roman"/>
        </w:rPr>
        <w:t>End-of-chapter assessment can be used as summative assessments for individuals for measuring and tracking progress, formative assessment for individuals for future teaching and support, diagnostic assessment, and to inform planning for the whole class.</w:t>
      </w:r>
    </w:p>
    <w:p w14:paraId="0874C9CC" w14:textId="38D4063D" w:rsidR="00693C8F" w:rsidRDefault="00A25212" w:rsidP="00FE4897">
      <w:pPr>
        <w:spacing w:after="0"/>
        <w:rPr>
          <w:b/>
        </w:rPr>
      </w:pPr>
      <w:r>
        <w:br/>
      </w:r>
      <w:r w:rsidR="00693C8F" w:rsidRPr="00693C8F">
        <w:rPr>
          <w:b/>
        </w:rPr>
        <w:t>Q: Is there any product training available?</w:t>
      </w:r>
    </w:p>
    <w:p w14:paraId="6CBF9E30" w14:textId="6A73A311" w:rsidR="00535204" w:rsidRDefault="00942C4A" w:rsidP="00FE4897">
      <w:pPr>
        <w:spacing w:after="0"/>
      </w:pPr>
      <w:r>
        <w:t xml:space="preserve">A: Yes, our dedicated mastery experts are available to </w:t>
      </w:r>
      <w:r w:rsidR="00535204">
        <w:t xml:space="preserve">deliver product training that will help you to implement and get the most out of The Shanghai Maths Project in your school. </w:t>
      </w:r>
      <w:r w:rsidR="00596FF1">
        <w:t xml:space="preserve">Please email </w:t>
      </w:r>
      <w:hyperlink r:id="rId8" w:history="1">
        <w:r w:rsidR="00596FF1" w:rsidRPr="00A743FC">
          <w:rPr>
            <w:rStyle w:val="Hyperlink"/>
          </w:rPr>
          <w:t>education.marketing@harpercollins.co.uk</w:t>
        </w:r>
      </w:hyperlink>
      <w:r w:rsidR="00596FF1">
        <w:t xml:space="preserve"> for more information. </w:t>
      </w:r>
      <w:bookmarkStart w:id="0" w:name="_GoBack"/>
      <w:bookmarkEnd w:id="0"/>
    </w:p>
    <w:p w14:paraId="2B5351EA" w14:textId="77777777" w:rsidR="00535204" w:rsidRDefault="00535204" w:rsidP="00FE4897">
      <w:pPr>
        <w:spacing w:after="0"/>
      </w:pPr>
    </w:p>
    <w:sectPr w:rsidR="0053520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04E19" w14:textId="77777777" w:rsidR="00146842" w:rsidRDefault="00146842" w:rsidP="00ED0951">
      <w:pPr>
        <w:spacing w:after="0" w:line="240" w:lineRule="auto"/>
      </w:pPr>
      <w:r>
        <w:separator/>
      </w:r>
    </w:p>
  </w:endnote>
  <w:endnote w:type="continuationSeparator" w:id="0">
    <w:p w14:paraId="3CC0D0F9" w14:textId="77777777" w:rsidR="00146842" w:rsidRDefault="00146842" w:rsidP="00ED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KG Empire of Dirt">
    <w:altName w:val="KG Empire of Dirt"/>
    <w:panose1 w:val="00000000000000000000"/>
    <w:charset w:val="00"/>
    <w:family w:val="swiss"/>
    <w:notTrueType/>
    <w:pitch w:val="default"/>
    <w:sig w:usb0="00000003" w:usb1="00000000" w:usb2="00000000" w:usb3="00000000" w:csb0="00000001" w:csb1="00000000"/>
  </w:font>
  <w:font w:name="Syntax LT Std">
    <w:altName w:val="Syntax LT St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44778" w14:textId="06514EE2" w:rsidR="000D28EA" w:rsidRPr="007858AB" w:rsidRDefault="001523E1" w:rsidP="000D28EA">
    <w:pPr>
      <w:spacing w:after="0"/>
      <w:jc w:val="center"/>
      <w:rPr>
        <w:color w:val="FF0000"/>
        <w:sz w:val="18"/>
        <w:szCs w:val="18"/>
      </w:rPr>
    </w:pPr>
    <w:r>
      <w:rPr>
        <w:sz w:val="18"/>
        <w:szCs w:val="18"/>
      </w:rPr>
      <w:t>July 2018</w:t>
    </w:r>
    <w:r>
      <w:rPr>
        <w:sz w:val="18"/>
        <w:szCs w:val="18"/>
      </w:rPr>
      <w:tab/>
    </w:r>
  </w:p>
  <w:p w14:paraId="58267054" w14:textId="77777777" w:rsidR="00966921" w:rsidRPr="008F5CFC" w:rsidRDefault="00966921">
    <w:pPr>
      <w:pStyle w:val="Footer"/>
      <w:rPr>
        <w:i/>
        <w:sz w:val="18"/>
        <w:szCs w:val="18"/>
      </w:rPr>
    </w:pPr>
  </w:p>
  <w:p w14:paraId="55B02706" w14:textId="77777777" w:rsidR="00966921" w:rsidRDefault="00966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04715" w14:textId="77777777" w:rsidR="00146842" w:rsidRDefault="00146842" w:rsidP="00ED0951">
      <w:pPr>
        <w:spacing w:after="0" w:line="240" w:lineRule="auto"/>
      </w:pPr>
      <w:r>
        <w:separator/>
      </w:r>
    </w:p>
  </w:footnote>
  <w:footnote w:type="continuationSeparator" w:id="0">
    <w:p w14:paraId="474D480A" w14:textId="77777777" w:rsidR="00146842" w:rsidRDefault="00146842" w:rsidP="00ED0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A2744" w14:textId="77777777" w:rsidR="00051C6E" w:rsidRDefault="00051C6E">
    <w:pPr>
      <w:pStyle w:val="Header"/>
    </w:pPr>
  </w:p>
  <w:p w14:paraId="5ED135EA" w14:textId="77777777" w:rsidR="00ED0951" w:rsidRDefault="00ED09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30BA5"/>
    <w:multiLevelType w:val="hybridMultilevel"/>
    <w:tmpl w:val="EA16D020"/>
    <w:lvl w:ilvl="0" w:tplc="C18E1E2C">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E12B2B"/>
    <w:multiLevelType w:val="hybridMultilevel"/>
    <w:tmpl w:val="BD34E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218B2"/>
    <w:multiLevelType w:val="hybridMultilevel"/>
    <w:tmpl w:val="34A86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D650FC"/>
    <w:multiLevelType w:val="hybridMultilevel"/>
    <w:tmpl w:val="1780F4FA"/>
    <w:lvl w:ilvl="0" w:tplc="BEEE510E">
      <w:start w:val="1"/>
      <w:numFmt w:val="bullet"/>
      <w:lvlText w:val="•"/>
      <w:lvlJc w:val="left"/>
      <w:pPr>
        <w:tabs>
          <w:tab w:val="num" w:pos="720"/>
        </w:tabs>
        <w:ind w:left="720" w:hanging="360"/>
      </w:pPr>
      <w:rPr>
        <w:rFonts w:ascii="Arial" w:hAnsi="Arial" w:hint="default"/>
      </w:rPr>
    </w:lvl>
    <w:lvl w:ilvl="1" w:tplc="D73465DC" w:tentative="1">
      <w:start w:val="1"/>
      <w:numFmt w:val="bullet"/>
      <w:lvlText w:val="•"/>
      <w:lvlJc w:val="left"/>
      <w:pPr>
        <w:tabs>
          <w:tab w:val="num" w:pos="1440"/>
        </w:tabs>
        <w:ind w:left="1440" w:hanging="360"/>
      </w:pPr>
      <w:rPr>
        <w:rFonts w:ascii="Arial" w:hAnsi="Arial" w:hint="default"/>
      </w:rPr>
    </w:lvl>
    <w:lvl w:ilvl="2" w:tplc="32368786" w:tentative="1">
      <w:start w:val="1"/>
      <w:numFmt w:val="bullet"/>
      <w:lvlText w:val="•"/>
      <w:lvlJc w:val="left"/>
      <w:pPr>
        <w:tabs>
          <w:tab w:val="num" w:pos="2160"/>
        </w:tabs>
        <w:ind w:left="2160" w:hanging="360"/>
      </w:pPr>
      <w:rPr>
        <w:rFonts w:ascii="Arial" w:hAnsi="Arial" w:hint="default"/>
      </w:rPr>
    </w:lvl>
    <w:lvl w:ilvl="3" w:tplc="AADE80A8" w:tentative="1">
      <w:start w:val="1"/>
      <w:numFmt w:val="bullet"/>
      <w:lvlText w:val="•"/>
      <w:lvlJc w:val="left"/>
      <w:pPr>
        <w:tabs>
          <w:tab w:val="num" w:pos="2880"/>
        </w:tabs>
        <w:ind w:left="2880" w:hanging="360"/>
      </w:pPr>
      <w:rPr>
        <w:rFonts w:ascii="Arial" w:hAnsi="Arial" w:hint="default"/>
      </w:rPr>
    </w:lvl>
    <w:lvl w:ilvl="4" w:tplc="44944D24" w:tentative="1">
      <w:start w:val="1"/>
      <w:numFmt w:val="bullet"/>
      <w:lvlText w:val="•"/>
      <w:lvlJc w:val="left"/>
      <w:pPr>
        <w:tabs>
          <w:tab w:val="num" w:pos="3600"/>
        </w:tabs>
        <w:ind w:left="3600" w:hanging="360"/>
      </w:pPr>
      <w:rPr>
        <w:rFonts w:ascii="Arial" w:hAnsi="Arial" w:hint="default"/>
      </w:rPr>
    </w:lvl>
    <w:lvl w:ilvl="5" w:tplc="D3748C22" w:tentative="1">
      <w:start w:val="1"/>
      <w:numFmt w:val="bullet"/>
      <w:lvlText w:val="•"/>
      <w:lvlJc w:val="left"/>
      <w:pPr>
        <w:tabs>
          <w:tab w:val="num" w:pos="4320"/>
        </w:tabs>
        <w:ind w:left="4320" w:hanging="360"/>
      </w:pPr>
      <w:rPr>
        <w:rFonts w:ascii="Arial" w:hAnsi="Arial" w:hint="default"/>
      </w:rPr>
    </w:lvl>
    <w:lvl w:ilvl="6" w:tplc="A1220A86" w:tentative="1">
      <w:start w:val="1"/>
      <w:numFmt w:val="bullet"/>
      <w:lvlText w:val="•"/>
      <w:lvlJc w:val="left"/>
      <w:pPr>
        <w:tabs>
          <w:tab w:val="num" w:pos="5040"/>
        </w:tabs>
        <w:ind w:left="5040" w:hanging="360"/>
      </w:pPr>
      <w:rPr>
        <w:rFonts w:ascii="Arial" w:hAnsi="Arial" w:hint="default"/>
      </w:rPr>
    </w:lvl>
    <w:lvl w:ilvl="7" w:tplc="2DEC3E54" w:tentative="1">
      <w:start w:val="1"/>
      <w:numFmt w:val="bullet"/>
      <w:lvlText w:val="•"/>
      <w:lvlJc w:val="left"/>
      <w:pPr>
        <w:tabs>
          <w:tab w:val="num" w:pos="5760"/>
        </w:tabs>
        <w:ind w:left="5760" w:hanging="360"/>
      </w:pPr>
      <w:rPr>
        <w:rFonts w:ascii="Arial" w:hAnsi="Arial" w:hint="default"/>
      </w:rPr>
    </w:lvl>
    <w:lvl w:ilvl="8" w:tplc="73A85B0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8D678CE"/>
    <w:multiLevelType w:val="hybridMultilevel"/>
    <w:tmpl w:val="AA7C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B45811"/>
    <w:multiLevelType w:val="hybridMultilevel"/>
    <w:tmpl w:val="95CC5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AB2D86"/>
    <w:multiLevelType w:val="hybridMultilevel"/>
    <w:tmpl w:val="5552B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951"/>
    <w:rsid w:val="00005FFA"/>
    <w:rsid w:val="000203AC"/>
    <w:rsid w:val="000440FA"/>
    <w:rsid w:val="00050A87"/>
    <w:rsid w:val="00051C6E"/>
    <w:rsid w:val="00074203"/>
    <w:rsid w:val="0007533E"/>
    <w:rsid w:val="0008775A"/>
    <w:rsid w:val="0009185F"/>
    <w:rsid w:val="000925F5"/>
    <w:rsid w:val="000972B7"/>
    <w:rsid w:val="000D28EA"/>
    <w:rsid w:val="000E1F1E"/>
    <w:rsid w:val="000E5DF2"/>
    <w:rsid w:val="000F0BAC"/>
    <w:rsid w:val="00104696"/>
    <w:rsid w:val="0012055B"/>
    <w:rsid w:val="00123351"/>
    <w:rsid w:val="00141CFB"/>
    <w:rsid w:val="00146842"/>
    <w:rsid w:val="001523E1"/>
    <w:rsid w:val="00162411"/>
    <w:rsid w:val="001646E6"/>
    <w:rsid w:val="001A0D53"/>
    <w:rsid w:val="001A7F10"/>
    <w:rsid w:val="001B0E4A"/>
    <w:rsid w:val="001F3E30"/>
    <w:rsid w:val="001F7A5F"/>
    <w:rsid w:val="00226C81"/>
    <w:rsid w:val="00237859"/>
    <w:rsid w:val="00244B1F"/>
    <w:rsid w:val="00251731"/>
    <w:rsid w:val="002A1814"/>
    <w:rsid w:val="002C16F7"/>
    <w:rsid w:val="002D32CB"/>
    <w:rsid w:val="002F65E8"/>
    <w:rsid w:val="002F70FD"/>
    <w:rsid w:val="00317EB7"/>
    <w:rsid w:val="003450E6"/>
    <w:rsid w:val="00364DCC"/>
    <w:rsid w:val="00374147"/>
    <w:rsid w:val="0037503B"/>
    <w:rsid w:val="003928DD"/>
    <w:rsid w:val="003A6E1C"/>
    <w:rsid w:val="003B075B"/>
    <w:rsid w:val="003E1093"/>
    <w:rsid w:val="00443559"/>
    <w:rsid w:val="00473F5F"/>
    <w:rsid w:val="00474167"/>
    <w:rsid w:val="004750E6"/>
    <w:rsid w:val="004B00B6"/>
    <w:rsid w:val="004C2603"/>
    <w:rsid w:val="004C45E7"/>
    <w:rsid w:val="004C4B03"/>
    <w:rsid w:val="004D0AE8"/>
    <w:rsid w:val="004E2087"/>
    <w:rsid w:val="00505F36"/>
    <w:rsid w:val="00512BC2"/>
    <w:rsid w:val="005143CF"/>
    <w:rsid w:val="00535204"/>
    <w:rsid w:val="00535BB3"/>
    <w:rsid w:val="005523E3"/>
    <w:rsid w:val="005548C6"/>
    <w:rsid w:val="00556BCC"/>
    <w:rsid w:val="00573DAB"/>
    <w:rsid w:val="00591D1D"/>
    <w:rsid w:val="00595D89"/>
    <w:rsid w:val="00596FF1"/>
    <w:rsid w:val="005A643F"/>
    <w:rsid w:val="005B00C4"/>
    <w:rsid w:val="005B6B0E"/>
    <w:rsid w:val="005C178A"/>
    <w:rsid w:val="005D2B61"/>
    <w:rsid w:val="005D40D1"/>
    <w:rsid w:val="00672AE5"/>
    <w:rsid w:val="00686236"/>
    <w:rsid w:val="00693C8F"/>
    <w:rsid w:val="006C77A1"/>
    <w:rsid w:val="006E40FB"/>
    <w:rsid w:val="006E628D"/>
    <w:rsid w:val="006F5638"/>
    <w:rsid w:val="0070121B"/>
    <w:rsid w:val="00707750"/>
    <w:rsid w:val="00713143"/>
    <w:rsid w:val="00730E79"/>
    <w:rsid w:val="0076769B"/>
    <w:rsid w:val="007858AB"/>
    <w:rsid w:val="00791550"/>
    <w:rsid w:val="00796197"/>
    <w:rsid w:val="007A5DD3"/>
    <w:rsid w:val="007B0C20"/>
    <w:rsid w:val="007C0817"/>
    <w:rsid w:val="007D0AFA"/>
    <w:rsid w:val="007E6D63"/>
    <w:rsid w:val="007F356A"/>
    <w:rsid w:val="00802451"/>
    <w:rsid w:val="0080585F"/>
    <w:rsid w:val="00832A7F"/>
    <w:rsid w:val="00877E04"/>
    <w:rsid w:val="00880089"/>
    <w:rsid w:val="008A3310"/>
    <w:rsid w:val="008B15BB"/>
    <w:rsid w:val="008B3EC1"/>
    <w:rsid w:val="008E04D0"/>
    <w:rsid w:val="008F5CFC"/>
    <w:rsid w:val="00904C25"/>
    <w:rsid w:val="0090541B"/>
    <w:rsid w:val="00915DE0"/>
    <w:rsid w:val="00921C59"/>
    <w:rsid w:val="00931C37"/>
    <w:rsid w:val="00942C4A"/>
    <w:rsid w:val="009511FE"/>
    <w:rsid w:val="0095154A"/>
    <w:rsid w:val="0095403B"/>
    <w:rsid w:val="00966921"/>
    <w:rsid w:val="00966C34"/>
    <w:rsid w:val="009837B4"/>
    <w:rsid w:val="0099520D"/>
    <w:rsid w:val="009B4D95"/>
    <w:rsid w:val="009B72B3"/>
    <w:rsid w:val="009D1DF2"/>
    <w:rsid w:val="009D6959"/>
    <w:rsid w:val="00A102C4"/>
    <w:rsid w:val="00A25212"/>
    <w:rsid w:val="00A30036"/>
    <w:rsid w:val="00A3703A"/>
    <w:rsid w:val="00A558EF"/>
    <w:rsid w:val="00A9323B"/>
    <w:rsid w:val="00AA09CB"/>
    <w:rsid w:val="00AB513E"/>
    <w:rsid w:val="00AC6334"/>
    <w:rsid w:val="00AD3FCA"/>
    <w:rsid w:val="00AD57E0"/>
    <w:rsid w:val="00AD7A60"/>
    <w:rsid w:val="00AE0E07"/>
    <w:rsid w:val="00AF2825"/>
    <w:rsid w:val="00B07BF0"/>
    <w:rsid w:val="00B31CE6"/>
    <w:rsid w:val="00B347AD"/>
    <w:rsid w:val="00B37098"/>
    <w:rsid w:val="00B3745B"/>
    <w:rsid w:val="00B416A1"/>
    <w:rsid w:val="00B52AEE"/>
    <w:rsid w:val="00B80E7E"/>
    <w:rsid w:val="00B80F17"/>
    <w:rsid w:val="00B959DE"/>
    <w:rsid w:val="00BB33CD"/>
    <w:rsid w:val="00BC5C63"/>
    <w:rsid w:val="00C03C47"/>
    <w:rsid w:val="00C30871"/>
    <w:rsid w:val="00C52585"/>
    <w:rsid w:val="00C655CF"/>
    <w:rsid w:val="00C93438"/>
    <w:rsid w:val="00CB1EA6"/>
    <w:rsid w:val="00CD7FA3"/>
    <w:rsid w:val="00CE08A5"/>
    <w:rsid w:val="00CE4CBD"/>
    <w:rsid w:val="00D035C2"/>
    <w:rsid w:val="00D177D6"/>
    <w:rsid w:val="00D20B41"/>
    <w:rsid w:val="00D42AAF"/>
    <w:rsid w:val="00D42C06"/>
    <w:rsid w:val="00D5032F"/>
    <w:rsid w:val="00D57251"/>
    <w:rsid w:val="00D777DD"/>
    <w:rsid w:val="00D87AF6"/>
    <w:rsid w:val="00DA1F52"/>
    <w:rsid w:val="00DA4AAA"/>
    <w:rsid w:val="00DA579A"/>
    <w:rsid w:val="00DC125E"/>
    <w:rsid w:val="00E06688"/>
    <w:rsid w:val="00E1556D"/>
    <w:rsid w:val="00E24B36"/>
    <w:rsid w:val="00E6440B"/>
    <w:rsid w:val="00E7529C"/>
    <w:rsid w:val="00E75340"/>
    <w:rsid w:val="00E842E0"/>
    <w:rsid w:val="00EA0FBA"/>
    <w:rsid w:val="00EB6EBA"/>
    <w:rsid w:val="00ED0951"/>
    <w:rsid w:val="00EE6D0F"/>
    <w:rsid w:val="00F011E8"/>
    <w:rsid w:val="00F57DD4"/>
    <w:rsid w:val="00F62739"/>
    <w:rsid w:val="00F7069C"/>
    <w:rsid w:val="00F80D2F"/>
    <w:rsid w:val="00FA612D"/>
    <w:rsid w:val="00FA731E"/>
    <w:rsid w:val="00FB7B17"/>
    <w:rsid w:val="00FC38A6"/>
    <w:rsid w:val="00FD5F10"/>
    <w:rsid w:val="00FD5F2A"/>
    <w:rsid w:val="00FE30EB"/>
    <w:rsid w:val="00FE3672"/>
    <w:rsid w:val="00FE4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E35D6"/>
  <w15:chartTrackingRefBased/>
  <w15:docId w15:val="{B8D5E1CF-D582-45C8-B952-5FF40442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D0951"/>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9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951"/>
  </w:style>
  <w:style w:type="paragraph" w:styleId="Footer">
    <w:name w:val="footer"/>
    <w:basedOn w:val="Normal"/>
    <w:link w:val="FooterChar"/>
    <w:uiPriority w:val="99"/>
    <w:unhideWhenUsed/>
    <w:rsid w:val="00ED09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951"/>
  </w:style>
  <w:style w:type="paragraph" w:customStyle="1" w:styleId="xmsonormal">
    <w:name w:val="x_msonormal"/>
    <w:basedOn w:val="Normal"/>
    <w:rsid w:val="00FB7B17"/>
    <w:pPr>
      <w:spacing w:after="0" w:line="240" w:lineRule="auto"/>
    </w:pPr>
    <w:rPr>
      <w:rFonts w:ascii="Calibri" w:eastAsia="Calibri" w:hAnsi="Calibri" w:cs="Times New Roman"/>
      <w:lang w:eastAsia="en-GB"/>
    </w:rPr>
  </w:style>
  <w:style w:type="paragraph" w:styleId="NoSpacing">
    <w:name w:val="No Spacing"/>
    <w:uiPriority w:val="1"/>
    <w:qFormat/>
    <w:rsid w:val="00505F36"/>
    <w:pPr>
      <w:spacing w:after="0" w:line="240" w:lineRule="auto"/>
    </w:pPr>
  </w:style>
  <w:style w:type="character" w:styleId="CommentReference">
    <w:name w:val="annotation reference"/>
    <w:basedOn w:val="DefaultParagraphFont"/>
    <w:uiPriority w:val="99"/>
    <w:semiHidden/>
    <w:unhideWhenUsed/>
    <w:rsid w:val="00244B1F"/>
    <w:rPr>
      <w:sz w:val="16"/>
      <w:szCs w:val="16"/>
    </w:rPr>
  </w:style>
  <w:style w:type="paragraph" w:styleId="CommentText">
    <w:name w:val="annotation text"/>
    <w:basedOn w:val="Normal"/>
    <w:link w:val="CommentTextChar"/>
    <w:uiPriority w:val="99"/>
    <w:semiHidden/>
    <w:unhideWhenUsed/>
    <w:rsid w:val="00244B1F"/>
    <w:pPr>
      <w:spacing w:after="0" w:line="240" w:lineRule="auto"/>
    </w:pPr>
    <w:rPr>
      <w:rFonts w:ascii="Calibri" w:eastAsia="Times New Roman" w:hAnsi="Calibri" w:cs="Times New Roman"/>
      <w:b/>
      <w:color w:val="1F4E79"/>
      <w:sz w:val="20"/>
      <w:szCs w:val="20"/>
      <w:lang w:eastAsia="en-GB"/>
    </w:rPr>
  </w:style>
  <w:style w:type="character" w:customStyle="1" w:styleId="CommentTextChar">
    <w:name w:val="Comment Text Char"/>
    <w:basedOn w:val="DefaultParagraphFont"/>
    <w:link w:val="CommentText"/>
    <w:uiPriority w:val="99"/>
    <w:semiHidden/>
    <w:rsid w:val="00244B1F"/>
    <w:rPr>
      <w:rFonts w:ascii="Calibri" w:eastAsia="Times New Roman" w:hAnsi="Calibri" w:cs="Times New Roman"/>
      <w:b/>
      <w:color w:val="1F4E79"/>
      <w:sz w:val="20"/>
      <w:szCs w:val="20"/>
      <w:lang w:eastAsia="en-GB"/>
    </w:rPr>
  </w:style>
  <w:style w:type="paragraph" w:styleId="BalloonText">
    <w:name w:val="Balloon Text"/>
    <w:basedOn w:val="Normal"/>
    <w:link w:val="BalloonTextChar"/>
    <w:uiPriority w:val="99"/>
    <w:semiHidden/>
    <w:unhideWhenUsed/>
    <w:rsid w:val="00244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B1F"/>
    <w:rPr>
      <w:rFonts w:ascii="Segoe UI" w:hAnsi="Segoe UI" w:cs="Segoe UI"/>
      <w:sz w:val="18"/>
      <w:szCs w:val="18"/>
    </w:rPr>
  </w:style>
  <w:style w:type="table" w:styleId="TableGrid">
    <w:name w:val="Table Grid"/>
    <w:basedOn w:val="TableNormal"/>
    <w:uiPriority w:val="39"/>
    <w:rsid w:val="00DC1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6EBA"/>
    <w:pPr>
      <w:autoSpaceDE w:val="0"/>
      <w:autoSpaceDN w:val="0"/>
      <w:adjustRightInd w:val="0"/>
      <w:spacing w:after="0" w:line="240" w:lineRule="auto"/>
    </w:pPr>
    <w:rPr>
      <w:rFonts w:ascii="KG Empire of Dirt" w:hAnsi="KG Empire of Dirt" w:cs="KG Empire of Dirt"/>
      <w:color w:val="000000"/>
      <w:sz w:val="24"/>
      <w:szCs w:val="24"/>
    </w:rPr>
  </w:style>
  <w:style w:type="paragraph" w:customStyle="1" w:styleId="Pa12">
    <w:name w:val="Pa12"/>
    <w:basedOn w:val="Default"/>
    <w:next w:val="Default"/>
    <w:uiPriority w:val="99"/>
    <w:rsid w:val="00EB6EBA"/>
    <w:pPr>
      <w:spacing w:line="241" w:lineRule="atLeast"/>
    </w:pPr>
    <w:rPr>
      <w:rFonts w:cstheme="minorBidi"/>
      <w:color w:val="auto"/>
    </w:rPr>
  </w:style>
  <w:style w:type="paragraph" w:customStyle="1" w:styleId="Pa11">
    <w:name w:val="Pa11"/>
    <w:basedOn w:val="Default"/>
    <w:next w:val="Default"/>
    <w:uiPriority w:val="99"/>
    <w:rsid w:val="002A1814"/>
    <w:pPr>
      <w:spacing w:line="241" w:lineRule="atLeast"/>
    </w:pPr>
    <w:rPr>
      <w:rFonts w:ascii="Syntax LT Std" w:hAnsi="Syntax LT Std" w:cstheme="minorBidi"/>
      <w:color w:val="auto"/>
    </w:rPr>
  </w:style>
  <w:style w:type="paragraph" w:styleId="ListParagraph">
    <w:name w:val="List Paragraph"/>
    <w:basedOn w:val="Normal"/>
    <w:uiPriority w:val="34"/>
    <w:qFormat/>
    <w:rsid w:val="006E40FB"/>
    <w:pPr>
      <w:ind w:left="720"/>
      <w:contextualSpacing/>
    </w:pPr>
  </w:style>
  <w:style w:type="paragraph" w:styleId="CommentSubject">
    <w:name w:val="annotation subject"/>
    <w:basedOn w:val="CommentText"/>
    <w:next w:val="CommentText"/>
    <w:link w:val="CommentSubjectChar"/>
    <w:uiPriority w:val="99"/>
    <w:semiHidden/>
    <w:unhideWhenUsed/>
    <w:rsid w:val="007B0C20"/>
    <w:pPr>
      <w:spacing w:after="200"/>
    </w:pPr>
    <w:rPr>
      <w:rFonts w:asciiTheme="minorHAnsi" w:eastAsiaTheme="minorHAnsi" w:hAnsiTheme="minorHAnsi" w:cstheme="minorBidi"/>
      <w:bCs/>
      <w:color w:val="auto"/>
      <w:lang w:eastAsia="en-US"/>
    </w:rPr>
  </w:style>
  <w:style w:type="character" w:customStyle="1" w:styleId="CommentSubjectChar">
    <w:name w:val="Comment Subject Char"/>
    <w:basedOn w:val="CommentTextChar"/>
    <w:link w:val="CommentSubject"/>
    <w:uiPriority w:val="99"/>
    <w:semiHidden/>
    <w:rsid w:val="007B0C20"/>
    <w:rPr>
      <w:rFonts w:ascii="Calibri" w:eastAsia="Times New Roman" w:hAnsi="Calibri" w:cs="Times New Roman"/>
      <w:b/>
      <w:bCs/>
      <w:color w:val="1F4E79"/>
      <w:sz w:val="20"/>
      <w:szCs w:val="20"/>
      <w:lang w:eastAsia="en-GB"/>
    </w:rPr>
  </w:style>
  <w:style w:type="character" w:styleId="Hyperlink">
    <w:name w:val="Hyperlink"/>
    <w:basedOn w:val="DefaultParagraphFont"/>
    <w:uiPriority w:val="99"/>
    <w:unhideWhenUsed/>
    <w:rsid w:val="00596F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01856">
      <w:bodyDiv w:val="1"/>
      <w:marLeft w:val="0"/>
      <w:marRight w:val="0"/>
      <w:marTop w:val="0"/>
      <w:marBottom w:val="0"/>
      <w:divBdr>
        <w:top w:val="none" w:sz="0" w:space="0" w:color="auto"/>
        <w:left w:val="none" w:sz="0" w:space="0" w:color="auto"/>
        <w:bottom w:val="none" w:sz="0" w:space="0" w:color="auto"/>
        <w:right w:val="none" w:sz="0" w:space="0" w:color="auto"/>
      </w:divBdr>
    </w:div>
    <w:div w:id="224489476">
      <w:bodyDiv w:val="1"/>
      <w:marLeft w:val="0"/>
      <w:marRight w:val="0"/>
      <w:marTop w:val="0"/>
      <w:marBottom w:val="0"/>
      <w:divBdr>
        <w:top w:val="none" w:sz="0" w:space="0" w:color="auto"/>
        <w:left w:val="none" w:sz="0" w:space="0" w:color="auto"/>
        <w:bottom w:val="none" w:sz="0" w:space="0" w:color="auto"/>
        <w:right w:val="none" w:sz="0" w:space="0" w:color="auto"/>
      </w:divBdr>
    </w:div>
    <w:div w:id="224754392">
      <w:bodyDiv w:val="1"/>
      <w:marLeft w:val="0"/>
      <w:marRight w:val="0"/>
      <w:marTop w:val="0"/>
      <w:marBottom w:val="0"/>
      <w:divBdr>
        <w:top w:val="none" w:sz="0" w:space="0" w:color="auto"/>
        <w:left w:val="none" w:sz="0" w:space="0" w:color="auto"/>
        <w:bottom w:val="none" w:sz="0" w:space="0" w:color="auto"/>
        <w:right w:val="none" w:sz="0" w:space="0" w:color="auto"/>
      </w:divBdr>
    </w:div>
    <w:div w:id="286354462">
      <w:bodyDiv w:val="1"/>
      <w:marLeft w:val="0"/>
      <w:marRight w:val="0"/>
      <w:marTop w:val="0"/>
      <w:marBottom w:val="0"/>
      <w:divBdr>
        <w:top w:val="none" w:sz="0" w:space="0" w:color="auto"/>
        <w:left w:val="none" w:sz="0" w:space="0" w:color="auto"/>
        <w:bottom w:val="none" w:sz="0" w:space="0" w:color="auto"/>
        <w:right w:val="none" w:sz="0" w:space="0" w:color="auto"/>
      </w:divBdr>
    </w:div>
    <w:div w:id="497618573">
      <w:bodyDiv w:val="1"/>
      <w:marLeft w:val="0"/>
      <w:marRight w:val="0"/>
      <w:marTop w:val="0"/>
      <w:marBottom w:val="0"/>
      <w:divBdr>
        <w:top w:val="none" w:sz="0" w:space="0" w:color="auto"/>
        <w:left w:val="none" w:sz="0" w:space="0" w:color="auto"/>
        <w:bottom w:val="none" w:sz="0" w:space="0" w:color="auto"/>
        <w:right w:val="none" w:sz="0" w:space="0" w:color="auto"/>
      </w:divBdr>
    </w:div>
    <w:div w:id="506286296">
      <w:bodyDiv w:val="1"/>
      <w:marLeft w:val="0"/>
      <w:marRight w:val="0"/>
      <w:marTop w:val="0"/>
      <w:marBottom w:val="0"/>
      <w:divBdr>
        <w:top w:val="none" w:sz="0" w:space="0" w:color="auto"/>
        <w:left w:val="none" w:sz="0" w:space="0" w:color="auto"/>
        <w:bottom w:val="none" w:sz="0" w:space="0" w:color="auto"/>
        <w:right w:val="none" w:sz="0" w:space="0" w:color="auto"/>
      </w:divBdr>
    </w:div>
    <w:div w:id="640578645">
      <w:bodyDiv w:val="1"/>
      <w:marLeft w:val="0"/>
      <w:marRight w:val="0"/>
      <w:marTop w:val="0"/>
      <w:marBottom w:val="0"/>
      <w:divBdr>
        <w:top w:val="none" w:sz="0" w:space="0" w:color="auto"/>
        <w:left w:val="none" w:sz="0" w:space="0" w:color="auto"/>
        <w:bottom w:val="none" w:sz="0" w:space="0" w:color="auto"/>
        <w:right w:val="none" w:sz="0" w:space="0" w:color="auto"/>
      </w:divBdr>
    </w:div>
    <w:div w:id="919293416">
      <w:bodyDiv w:val="1"/>
      <w:marLeft w:val="0"/>
      <w:marRight w:val="0"/>
      <w:marTop w:val="0"/>
      <w:marBottom w:val="0"/>
      <w:divBdr>
        <w:top w:val="none" w:sz="0" w:space="0" w:color="auto"/>
        <w:left w:val="none" w:sz="0" w:space="0" w:color="auto"/>
        <w:bottom w:val="none" w:sz="0" w:space="0" w:color="auto"/>
        <w:right w:val="none" w:sz="0" w:space="0" w:color="auto"/>
      </w:divBdr>
    </w:div>
    <w:div w:id="1598906032">
      <w:bodyDiv w:val="1"/>
      <w:marLeft w:val="0"/>
      <w:marRight w:val="0"/>
      <w:marTop w:val="0"/>
      <w:marBottom w:val="0"/>
      <w:divBdr>
        <w:top w:val="none" w:sz="0" w:space="0" w:color="auto"/>
        <w:left w:val="none" w:sz="0" w:space="0" w:color="auto"/>
        <w:bottom w:val="none" w:sz="0" w:space="0" w:color="auto"/>
        <w:right w:val="none" w:sz="0" w:space="0" w:color="auto"/>
      </w:divBdr>
    </w:div>
    <w:div w:id="198123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marketing@harpercollins.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Doran, Helen</dc:creator>
  <cp:keywords/>
  <dc:description/>
  <cp:lastModifiedBy>Murray, April</cp:lastModifiedBy>
  <cp:revision>7</cp:revision>
  <dcterms:created xsi:type="dcterms:W3CDTF">2018-07-02T13:39:00Z</dcterms:created>
  <dcterms:modified xsi:type="dcterms:W3CDTF">2018-07-31T14:16:00Z</dcterms:modified>
</cp:coreProperties>
</file>