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6F8B9" w14:textId="77777777" w:rsidR="00010BB1" w:rsidRDefault="000C073A" w:rsidP="004559FC">
      <w:pPr>
        <w:pStyle w:val="BodyText"/>
      </w:pPr>
      <w:r>
        <w:rPr>
          <w:noProof/>
          <w:lang w:val="en-GB" w:eastAsia="en-GB"/>
        </w:rPr>
        <mc:AlternateContent>
          <mc:Choice Requires="wps">
            <w:drawing>
              <wp:inline distT="0" distB="0" distL="0" distR="0" wp14:anchorId="07081224" wp14:editId="4129608A">
                <wp:extent cx="6480175" cy="450166"/>
                <wp:effectExtent l="0" t="0" r="0" b="7620"/>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450166"/>
                        </a:xfrm>
                        <a:prstGeom prst="rect">
                          <a:avLst/>
                        </a:prstGeom>
                        <a:solidFill>
                          <a:srgbClr val="BCBEC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2E4F63C" w14:textId="2E4BC2A6" w:rsidR="000C073A" w:rsidRDefault="00A12986" w:rsidP="000C073A">
                            <w:pPr>
                              <w:spacing w:before="104" w:line="283" w:lineRule="auto"/>
                              <w:ind w:left="141" w:right="822"/>
                              <w:rPr>
                                <w:rFonts w:ascii="Tahoma" w:eastAsia="Tahoma" w:hAnsi="Tahoma" w:cs="Tahoma"/>
                                <w:sz w:val="36"/>
                                <w:szCs w:val="36"/>
                              </w:rPr>
                            </w:pPr>
                            <w:r w:rsidRPr="00A12986">
                              <w:rPr>
                                <w:rFonts w:ascii="Tahoma"/>
                                <w:b/>
                                <w:color w:val="231F20"/>
                                <w:w w:val="105"/>
                                <w:sz w:val="36"/>
                              </w:rPr>
                              <w:t>Source-based questions</w:t>
                            </w:r>
                            <w:r w:rsidR="00857990" w:rsidRPr="00857990">
                              <w:rPr>
                                <w:rFonts w:ascii="Tahoma"/>
                                <w:b/>
                                <w:color w:val="231F20"/>
                                <w:w w:val="105"/>
                                <w:sz w:val="36"/>
                              </w:rPr>
                              <w:t xml:space="preserve">: exam </w:t>
                            </w:r>
                            <w:r w:rsidR="003F1C1E" w:rsidRPr="003F1C1E">
                              <w:rPr>
                                <w:rFonts w:ascii="Tahoma"/>
                                <w:b/>
                                <w:color w:val="231F20"/>
                                <w:w w:val="105"/>
                                <w:sz w:val="36"/>
                              </w:rPr>
                              <w:t>practice</w:t>
                            </w:r>
                            <w:r w:rsidR="00242631" w:rsidRPr="00242631">
                              <w:rPr>
                                <w:rFonts w:ascii="Tahoma"/>
                                <w:b/>
                                <w:color w:val="231F20"/>
                                <w:w w:val="105"/>
                                <w:sz w:val="36"/>
                              </w:rPr>
                              <w:t xml:space="preserve"> </w:t>
                            </w:r>
                          </w:p>
                        </w:txbxContent>
                      </wps:txbx>
                      <wps:bodyPr rot="0" vert="horz" wrap="square" lIns="0" tIns="0" rIns="0" bIns="0" anchor="t" anchorCtr="0" upright="1">
                        <a:noAutofit/>
                      </wps:bodyPr>
                    </wps:wsp>
                  </a:graphicData>
                </a:graphic>
              </wp:inline>
            </w:drawing>
          </mc:Choice>
          <mc:Fallback>
            <w:pict>
              <v:shapetype w14:anchorId="07081224" id="_x0000_t202" coordsize="21600,21600" o:spt="202" path="m,l,21600r21600,l21600,xe">
                <v:stroke joinstyle="miter"/>
                <v:path gradientshapeok="t" o:connecttype="rect"/>
              </v:shapetype>
              <v:shape id="Text Box 71" o:spid="_x0000_s1026" type="#_x0000_t202" style="width:510.2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" fillcolor="#bcbec0" stroked="f">
                <v:textbox inset="0,0,0,0">
                  <w:txbxContent>
                    <w:p w14:paraId="12E4F63C" w14:textId="2E4BC2A6" w:rsidR="000C073A" w:rsidRDefault="00A12986" w:rsidP="000C073A">
                      <w:pPr>
                        <w:spacing w:before="104" w:line="283" w:lineRule="auto"/>
                        <w:ind w:left="141" w:right="822"/>
                        <w:rPr>
                          <w:rFonts w:ascii="Tahoma" w:eastAsia="Tahoma" w:hAnsi="Tahoma" w:cs="Tahoma"/>
                          <w:sz w:val="36"/>
                          <w:szCs w:val="36"/>
                        </w:rPr>
                      </w:pPr>
                      <w:r w:rsidRPr="00A12986">
                        <w:rPr>
                          <w:rFonts w:ascii="Tahoma"/>
                          <w:b/>
                          <w:color w:val="231F20"/>
                          <w:w w:val="105"/>
                          <w:sz w:val="36"/>
                        </w:rPr>
                        <w:t>Source-based questions</w:t>
                      </w:r>
                      <w:r w:rsidR="00857990" w:rsidRPr="00857990">
                        <w:rPr>
                          <w:rFonts w:ascii="Tahoma"/>
                          <w:b/>
                          <w:color w:val="231F20"/>
                          <w:w w:val="105"/>
                          <w:sz w:val="36"/>
                        </w:rPr>
                        <w:t xml:space="preserve">: exam </w:t>
                      </w:r>
                      <w:r w:rsidR="003F1C1E" w:rsidRPr="003F1C1E">
                        <w:rPr>
                          <w:rFonts w:ascii="Tahoma"/>
                          <w:b/>
                          <w:color w:val="231F20"/>
                          <w:w w:val="105"/>
                          <w:sz w:val="36"/>
                        </w:rPr>
                        <w:t>practice</w:t>
                      </w:r>
                      <w:r w:rsidR="00242631" w:rsidRPr="00242631">
                        <w:rPr>
                          <w:rFonts w:ascii="Tahoma"/>
                          <w:b/>
                          <w:color w:val="231F20"/>
                          <w:w w:val="105"/>
                          <w:sz w:val="36"/>
                        </w:rPr>
                        <w:t xml:space="preserve"> </w:t>
                      </w:r>
                    </w:p>
                  </w:txbxContent>
                </v:textbox>
                <w10:anchorlock/>
              </v:shape>
            </w:pict>
          </mc:Fallback>
        </mc:AlternateContent>
      </w:r>
    </w:p>
    <w:p w14:paraId="5910AF04" w14:textId="395D3790" w:rsidR="00A72981" w:rsidRDefault="00A72981" w:rsidP="004559FC">
      <w:pPr>
        <w:pStyle w:val="BodyText"/>
      </w:pPr>
    </w:p>
    <w:p w14:paraId="58244B59" w14:textId="51FBF327" w:rsidR="003F1C1E" w:rsidRDefault="00A12986" w:rsidP="004559FC">
      <w:pPr>
        <w:suppressAutoHyphens/>
        <w:spacing w:before="160" w:after="160" w:line="300" w:lineRule="atLeast"/>
        <w:rPr>
          <w:bCs/>
          <w:sz w:val="24"/>
          <w:szCs w:val="24"/>
        </w:rPr>
      </w:pPr>
      <w:r w:rsidRPr="00A12986">
        <w:rPr>
          <w:bCs/>
          <w:sz w:val="24"/>
          <w:szCs w:val="24"/>
        </w:rPr>
        <w:t>Students will find these source-based questions useful in preparation for paper 2, section B</w:t>
      </w:r>
      <w:r>
        <w:rPr>
          <w:bCs/>
          <w:sz w:val="24"/>
          <w:szCs w:val="24"/>
        </w:rPr>
        <w:t>.</w:t>
      </w:r>
      <w:r w:rsidRPr="00A12986">
        <w:rPr>
          <w:bCs/>
          <w:sz w:val="24"/>
          <w:szCs w:val="24"/>
        </w:rPr>
        <w:t xml:space="preserve"> </w:t>
      </w:r>
      <w:r>
        <w:rPr>
          <w:bCs/>
          <w:sz w:val="24"/>
          <w:szCs w:val="24"/>
        </w:rPr>
        <w:br/>
      </w:r>
      <w:bookmarkStart w:id="0" w:name="_GoBack"/>
      <w:bookmarkEnd w:id="0"/>
    </w:p>
    <w:p w14:paraId="4B0AC2DD" w14:textId="5E2F4620" w:rsidR="003F1C1E" w:rsidRPr="000161AD" w:rsidRDefault="00857990" w:rsidP="004559FC">
      <w:pPr>
        <w:suppressAutoHyphens/>
        <w:spacing w:before="160" w:after="160" w:line="300" w:lineRule="atLeast"/>
        <w:rPr>
          <w:bCs/>
          <w:sz w:val="24"/>
          <w:szCs w:val="24"/>
        </w:rPr>
      </w:pPr>
      <w:r w:rsidRPr="004230AD">
        <w:rPr>
          <w:bCs/>
          <w:sz w:val="24"/>
          <w:szCs w:val="24"/>
        </w:rPr>
        <w:t xml:space="preserve">Please refer to </w:t>
      </w:r>
      <w:r w:rsidRPr="004230AD">
        <w:rPr>
          <w:b/>
          <w:bCs/>
          <w:sz w:val="24"/>
          <w:szCs w:val="24"/>
          <w:u w:val="single"/>
        </w:rPr>
        <w:t>https://qualifications.pearson.com/en/qualifications/edexcel-gcses/citizenship-studies-2016.html</w:t>
      </w:r>
      <w:r w:rsidRPr="004230AD">
        <w:rPr>
          <w:bCs/>
          <w:sz w:val="24"/>
          <w:szCs w:val="24"/>
        </w:rPr>
        <w:t xml:space="preserve"> for the exam board’s guidance on </w:t>
      </w:r>
      <w:r w:rsidR="003F1C1E" w:rsidRPr="000161AD">
        <w:rPr>
          <w:bCs/>
          <w:sz w:val="24"/>
          <w:szCs w:val="24"/>
        </w:rPr>
        <w:t>specification and assessment.</w:t>
      </w:r>
    </w:p>
    <w:p w14:paraId="76E277AA" w14:textId="7761B6E9" w:rsidR="003F1C1E" w:rsidRPr="000161AD" w:rsidRDefault="003F1C1E" w:rsidP="004559FC">
      <w:pPr>
        <w:pStyle w:val="BodyText"/>
      </w:pPr>
      <w:r>
        <w:rPr>
          <w:noProof/>
          <w:lang w:val="en-GB" w:eastAsia="en-GB"/>
        </w:rPr>
        <mc:AlternateContent>
          <mc:Choice Requires="wps">
            <w:drawing>
              <wp:anchor distT="0" distB="0" distL="114300" distR="114300" simplePos="0" relativeHeight="251659264" behindDoc="0" locked="0" layoutInCell="1" allowOverlap="1" wp14:anchorId="10B945CA" wp14:editId="4317EBFD">
                <wp:simplePos x="0" y="0"/>
                <wp:positionH relativeFrom="column">
                  <wp:posOffset>1929</wp:posOffset>
                </wp:positionH>
                <wp:positionV relativeFrom="paragraph">
                  <wp:posOffset>73050</wp:posOffset>
                </wp:positionV>
                <wp:extent cx="6622742" cy="0"/>
                <wp:effectExtent l="0" t="0" r="32385" b="25400"/>
                <wp:wrapNone/>
                <wp:docPr id="2" name="Straight Connector 2"/>
                <wp:cNvGraphicFramePr/>
                <a:graphic xmlns:a="http://schemas.openxmlformats.org/drawingml/2006/main">
                  <a:graphicData uri="http://schemas.microsoft.com/office/word/2010/wordprocessingShape">
                    <wps:wsp>
                      <wps:cNvCnPr/>
                      <wps:spPr>
                        <a:xfrm>
                          <a:off x="0" y="0"/>
                          <a:ext cx="662274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DB379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5.75pt" to="521.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" strokecolor="black [3213]" strokeweight="1pt"/>
            </w:pict>
          </mc:Fallback>
        </mc:AlternateContent>
      </w:r>
    </w:p>
    <w:p w14:paraId="6915BDB9" w14:textId="7DC55C99" w:rsidR="003F1C1E" w:rsidRPr="003F1C1E" w:rsidRDefault="00A12986" w:rsidP="004559FC">
      <w:pPr>
        <w:pStyle w:val="BodyText"/>
        <w:rPr>
          <w:b/>
          <w:i/>
        </w:rPr>
      </w:pPr>
      <w:r w:rsidRPr="00A12986">
        <w:rPr>
          <w:b/>
          <w:i/>
        </w:rPr>
        <w:t xml:space="preserve">The following questions are all worth different marks.  Check the number in brackets next to each question, before answering. For example, remember to give more time to a 6-mark question than to a </w:t>
      </w:r>
      <w:r w:rsidR="00857990" w:rsidRPr="00857990">
        <w:rPr>
          <w:b/>
          <w:i/>
        </w:rPr>
        <w:t>2-mark question</w:t>
      </w:r>
      <w:r w:rsidR="003F1C1E" w:rsidRPr="003F1C1E">
        <w:rPr>
          <w:b/>
          <w:i/>
        </w:rPr>
        <w:t>.</w:t>
      </w:r>
    </w:p>
    <w:p w14:paraId="021C63E9" w14:textId="5D6FC59C" w:rsidR="003F1C1E" w:rsidRPr="003F1C1E" w:rsidRDefault="00A12986" w:rsidP="004559FC">
      <w:pPr>
        <w:pStyle w:val="Heading2"/>
      </w:pPr>
      <w:r>
        <w:t xml:space="preserve">PAPER 2. Section B. Theme D: </w:t>
      </w:r>
      <w:r w:rsidRPr="00A12986">
        <w:t>Power and Influence: Others’ Actions</w:t>
      </w:r>
      <w:r w:rsidR="003F1C1E" w:rsidRPr="003F1C1E">
        <w:t xml:space="preserve"> </w:t>
      </w:r>
    </w:p>
    <w:p w14:paraId="426CBCB7" w14:textId="77777777" w:rsidR="00A12986" w:rsidRPr="00A12986" w:rsidRDefault="00A12986" w:rsidP="00A12986">
      <w:pPr>
        <w:pStyle w:val="BodyText"/>
        <w:rPr>
          <w:b/>
          <w:u w:val="single"/>
        </w:rPr>
      </w:pPr>
      <w:r w:rsidRPr="00A12986">
        <w:rPr>
          <w:b/>
          <w:u w:val="single"/>
        </w:rPr>
        <w:t>SOURCE A: SCHOOL FUNDING CRISIS!</w:t>
      </w:r>
    </w:p>
    <w:p w14:paraId="60908AC0" w14:textId="5F7A6488" w:rsidR="00A12986" w:rsidRPr="00D8402E" w:rsidRDefault="00A12986" w:rsidP="00D8402E">
      <w:pPr>
        <w:pStyle w:val="BodyText"/>
        <w:spacing w:after="240"/>
        <w:rPr>
          <w:sz w:val="22"/>
          <w:szCs w:val="22"/>
          <w:lang w:val="en-GB" w:eastAsia="fr-FR"/>
        </w:rPr>
      </w:pPr>
      <w:r w:rsidRPr="00D8402E">
        <w:rPr>
          <w:sz w:val="22"/>
          <w:szCs w:val="22"/>
          <w:lang w:val="en-GB" w:eastAsia="fr-FR"/>
        </w:rPr>
        <w:t>As part of their ‘Worth Less?’ campaign, head</w:t>
      </w:r>
      <w:r w:rsidR="00D8402E" w:rsidRPr="00D8402E">
        <w:rPr>
          <w:sz w:val="22"/>
          <w:szCs w:val="22"/>
          <w:lang w:val="en-GB" w:eastAsia="fr-FR"/>
        </w:rPr>
        <w:t xml:space="preserve"> </w:t>
      </w:r>
      <w:r w:rsidRPr="00D8402E">
        <w:rPr>
          <w:sz w:val="22"/>
          <w:szCs w:val="22"/>
          <w:lang w:val="en-GB" w:eastAsia="fr-FR"/>
        </w:rPr>
        <w:t>teachers from thousands of schools recently spoke as one, to warn the public about government cuts to school funding.</w:t>
      </w:r>
    </w:p>
    <w:p w14:paraId="2427D286" w14:textId="77777777" w:rsidR="00A12986" w:rsidRPr="00D8402E" w:rsidRDefault="00A12986" w:rsidP="00D8402E">
      <w:pPr>
        <w:pStyle w:val="BodyText"/>
        <w:spacing w:after="240"/>
        <w:rPr>
          <w:sz w:val="22"/>
          <w:szCs w:val="22"/>
          <w:lang w:val="en-GB" w:eastAsia="fr-FR"/>
        </w:rPr>
      </w:pPr>
      <w:r w:rsidRPr="00D8402E">
        <w:rPr>
          <w:sz w:val="22"/>
          <w:szCs w:val="22"/>
          <w:lang w:val="en-GB" w:eastAsia="fr-FR"/>
        </w:rPr>
        <w:t xml:space="preserve">‘Worth Less?’ sent a letter to the chancellor – delivered in person to Downing Street – to highlight unfair differences in terms of how school funding was being awarded. Some teachers, so desperate to obtain extra money following government cuts, had resorted to pleading with families to donate much-needed money for sports equipment, books and furniture. </w:t>
      </w:r>
    </w:p>
    <w:p w14:paraId="26C4324D" w14:textId="739C3483" w:rsidR="00A12986" w:rsidRPr="00D8402E" w:rsidRDefault="00A12986" w:rsidP="00D8402E">
      <w:pPr>
        <w:pStyle w:val="BodyText"/>
        <w:spacing w:after="240"/>
        <w:rPr>
          <w:sz w:val="22"/>
          <w:szCs w:val="22"/>
          <w:lang w:val="en-GB" w:eastAsia="fr-FR"/>
        </w:rPr>
      </w:pPr>
      <w:r w:rsidRPr="00D8402E">
        <w:rPr>
          <w:sz w:val="22"/>
          <w:szCs w:val="22"/>
          <w:lang w:val="en-GB" w:eastAsia="fr-FR"/>
        </w:rPr>
        <w:t>According to D</w:t>
      </w:r>
      <w:r w:rsidR="00D8402E" w:rsidRPr="00D8402E">
        <w:rPr>
          <w:sz w:val="22"/>
          <w:szCs w:val="22"/>
          <w:lang w:val="en-GB" w:eastAsia="fr-FR"/>
        </w:rPr>
        <w:t>epartment for Education (D</w:t>
      </w:r>
      <w:r w:rsidRPr="00D8402E">
        <w:rPr>
          <w:sz w:val="22"/>
          <w:szCs w:val="22"/>
          <w:lang w:val="en-GB" w:eastAsia="fr-FR"/>
        </w:rPr>
        <w:t>fE</w:t>
      </w:r>
      <w:r w:rsidR="00D8402E" w:rsidRPr="00D8402E">
        <w:rPr>
          <w:sz w:val="22"/>
          <w:szCs w:val="22"/>
          <w:lang w:val="en-GB" w:eastAsia="fr-FR"/>
        </w:rPr>
        <w:t>)</w:t>
      </w:r>
      <w:r w:rsidRPr="00D8402E">
        <w:rPr>
          <w:sz w:val="22"/>
          <w:szCs w:val="22"/>
          <w:lang w:val="en-GB" w:eastAsia="fr-FR"/>
        </w:rPr>
        <w:t xml:space="preserve"> statistics, certain schools were being allocated 60% less funding than those of the same size. As a Devon head</w:t>
      </w:r>
      <w:r w:rsidR="00D8402E" w:rsidRPr="00D8402E">
        <w:rPr>
          <w:sz w:val="22"/>
          <w:szCs w:val="22"/>
          <w:lang w:val="en-GB" w:eastAsia="fr-FR"/>
        </w:rPr>
        <w:t xml:space="preserve"> </w:t>
      </w:r>
      <w:r w:rsidRPr="00D8402E">
        <w:rPr>
          <w:sz w:val="22"/>
          <w:szCs w:val="22"/>
          <w:lang w:val="en-GB" w:eastAsia="fr-FR"/>
        </w:rPr>
        <w:t>teacher commented, “The funding gap is ludicrous! Why should one school be able to afford over 100 more teachers than a school a few miles away with the same number of pupils?” Her outrage draws on schools in Barnsley, Norfolk and Cornwall (for example) being assigned significantly less money than those in Manchester and London.</w:t>
      </w:r>
    </w:p>
    <w:p w14:paraId="4FCA82B9" w14:textId="7A35A0D6" w:rsidR="00A12986" w:rsidRPr="00D8402E" w:rsidRDefault="00A12986" w:rsidP="00D8402E">
      <w:pPr>
        <w:pStyle w:val="BodyText"/>
        <w:spacing w:after="240"/>
        <w:rPr>
          <w:sz w:val="22"/>
          <w:szCs w:val="22"/>
          <w:lang w:val="en-GB" w:eastAsia="fr-FR"/>
        </w:rPr>
      </w:pPr>
      <w:r w:rsidRPr="00D8402E">
        <w:rPr>
          <w:sz w:val="22"/>
          <w:szCs w:val="22"/>
          <w:lang w:val="en-GB" w:eastAsia="fr-FR"/>
        </w:rPr>
        <w:t>Head</w:t>
      </w:r>
      <w:r w:rsidR="00D8402E" w:rsidRPr="00D8402E">
        <w:rPr>
          <w:sz w:val="22"/>
          <w:szCs w:val="22"/>
          <w:lang w:val="en-GB" w:eastAsia="fr-FR"/>
        </w:rPr>
        <w:t xml:space="preserve"> </w:t>
      </w:r>
      <w:r w:rsidRPr="00D8402E">
        <w:rPr>
          <w:sz w:val="22"/>
          <w:szCs w:val="22"/>
          <w:lang w:val="en-GB" w:eastAsia="fr-FR"/>
        </w:rPr>
        <w:t>teachers caution that, despite government claims to the contrary, there has been a real-terms cut of expenditure on schools of nearly £2 billion. This, they urge, rings serious alarm bells for those schools who have suffered in the latest postcode lottery: special needs students will get less support, lessons will be taught by non-teachers, class sizes will increase and non-core subjects will be taken off the timetable. In the words of a Hackney head</w:t>
      </w:r>
      <w:r w:rsidR="00D8402E" w:rsidRPr="00D8402E">
        <w:rPr>
          <w:sz w:val="22"/>
          <w:szCs w:val="22"/>
          <w:lang w:val="en-GB" w:eastAsia="fr-FR"/>
        </w:rPr>
        <w:t xml:space="preserve"> </w:t>
      </w:r>
      <w:r w:rsidRPr="00D8402E">
        <w:rPr>
          <w:sz w:val="22"/>
          <w:szCs w:val="22"/>
          <w:lang w:val="en-GB" w:eastAsia="fr-FR"/>
        </w:rPr>
        <w:t xml:space="preserve">teacher: “My school is due to receive nearly £8000 per year, per pupil.  This contrasts starkly with my colleague’s school in York; his pupils will each be worth less than £5000 a year. The government are literally saying that students in York deserve less than my pupils. This disparity will cause immediate shockwaves; the York pupils can kiss goodbye to good-quality careers guidance, fit-for-purpose IT equipment and reasonably-sized sixth form classes!”  </w:t>
      </w:r>
    </w:p>
    <w:p w14:paraId="2705C960" w14:textId="76681A0A" w:rsidR="00A12986" w:rsidRPr="00D8402E" w:rsidRDefault="00A12986" w:rsidP="00D8402E">
      <w:pPr>
        <w:pStyle w:val="BodyText"/>
        <w:spacing w:after="240"/>
        <w:rPr>
          <w:sz w:val="22"/>
          <w:szCs w:val="22"/>
          <w:lang w:val="en-GB" w:eastAsia="fr-FR"/>
        </w:rPr>
      </w:pPr>
      <w:r w:rsidRPr="00D8402E">
        <w:rPr>
          <w:sz w:val="22"/>
          <w:szCs w:val="22"/>
          <w:lang w:val="en-GB" w:eastAsia="fr-FR"/>
        </w:rPr>
        <w:t>Key Labour politicians have pleaded with the government to act upon head</w:t>
      </w:r>
      <w:r w:rsidR="00D8402E" w:rsidRPr="00D8402E">
        <w:rPr>
          <w:sz w:val="22"/>
          <w:szCs w:val="22"/>
          <w:lang w:val="en-GB" w:eastAsia="fr-FR"/>
        </w:rPr>
        <w:t xml:space="preserve"> </w:t>
      </w:r>
      <w:r w:rsidRPr="00D8402E">
        <w:rPr>
          <w:sz w:val="22"/>
          <w:szCs w:val="22"/>
          <w:lang w:val="en-GB" w:eastAsia="fr-FR"/>
        </w:rPr>
        <w:t>teachers’ concerns, arguing that so-called improvements to school funding are actually masking othe</w:t>
      </w:r>
      <w:r w:rsidR="0065521E" w:rsidRPr="00D8402E">
        <w:rPr>
          <w:sz w:val="22"/>
          <w:szCs w:val="22"/>
          <w:lang w:val="en-GB" w:eastAsia="fr-FR"/>
        </w:rPr>
        <w:t xml:space="preserve">r cuts in education provision. </w:t>
      </w:r>
      <w:r w:rsidRPr="00D8402E">
        <w:rPr>
          <w:sz w:val="22"/>
          <w:szCs w:val="22"/>
          <w:lang w:val="en-GB" w:eastAsia="fr-FR"/>
        </w:rPr>
        <w:t>Conservative spokespersons have denied overall funding cuts and stated that most secondary schools will receive nearly £5000 per pupil by 2020.  </w:t>
      </w:r>
    </w:p>
    <w:p w14:paraId="240B3D5F" w14:textId="77777777" w:rsidR="00A12986" w:rsidRPr="00D8402E" w:rsidRDefault="00A12986" w:rsidP="00A12986">
      <w:pPr>
        <w:pStyle w:val="BodyText"/>
        <w:rPr>
          <w:sz w:val="22"/>
          <w:szCs w:val="22"/>
          <w:lang w:val="en-GB" w:eastAsia="fr-FR"/>
        </w:rPr>
      </w:pPr>
      <w:r w:rsidRPr="00D8402E">
        <w:rPr>
          <w:sz w:val="22"/>
          <w:szCs w:val="22"/>
          <w:lang w:val="en-GB" w:eastAsia="fr-FR"/>
        </w:rPr>
        <w:t>Findings from the ‘Institute for Fiscal Studies’ demonstrate that, in the next few years, schools will face a government spending cut of £1.7 billion.</w:t>
      </w:r>
    </w:p>
    <w:p w14:paraId="5E3E22A7" w14:textId="19E81D07" w:rsidR="00A12986" w:rsidRPr="00A12986" w:rsidRDefault="0065521E" w:rsidP="00A12986">
      <w:pPr>
        <w:pStyle w:val="BodySOURCE"/>
      </w:pPr>
      <w:r w:rsidRPr="0065521E">
        <w:rPr>
          <w:i w:val="0"/>
        </w:rPr>
        <w:t>Sources:</w:t>
      </w:r>
      <w:r>
        <w:t xml:space="preserve"> </w:t>
      </w:r>
      <w:hyperlink r:id="rId7" w:history="1">
        <w:r w:rsidR="00A12986" w:rsidRPr="00A12986">
          <w:t>www.bbc.co.uk/news/education-41969961</w:t>
        </w:r>
      </w:hyperlink>
    </w:p>
    <w:p w14:paraId="10C442E7" w14:textId="77777777" w:rsidR="00A12986" w:rsidRPr="00A12986" w:rsidRDefault="00572338" w:rsidP="00A12986">
      <w:pPr>
        <w:pStyle w:val="BodySOURCE"/>
      </w:pPr>
      <w:hyperlink r:id="rId8" w:history="1">
        <w:r w:rsidR="00A12986" w:rsidRPr="00A12986">
          <w:t>www.theguardian.com/education/2017/oct/10/school-funding-headteacher-challenge-jules-white</w:t>
        </w:r>
      </w:hyperlink>
    </w:p>
    <w:p w14:paraId="4CFCCBB9" w14:textId="77777777" w:rsidR="00A12986" w:rsidRPr="000161AD" w:rsidRDefault="00A12986" w:rsidP="00A12986">
      <w:pPr>
        <w:pStyle w:val="BodyText"/>
      </w:pPr>
      <w:r>
        <w:rPr>
          <w:noProof/>
          <w:lang w:val="en-GB" w:eastAsia="en-GB"/>
        </w:rPr>
        <mc:AlternateContent>
          <mc:Choice Requires="wps">
            <w:drawing>
              <wp:anchor distT="0" distB="0" distL="114300" distR="114300" simplePos="0" relativeHeight="251661312" behindDoc="0" locked="0" layoutInCell="1" allowOverlap="1" wp14:anchorId="19205F89" wp14:editId="09FDD0C2">
                <wp:simplePos x="0" y="0"/>
                <wp:positionH relativeFrom="column">
                  <wp:posOffset>1929</wp:posOffset>
                </wp:positionH>
                <wp:positionV relativeFrom="paragraph">
                  <wp:posOffset>73050</wp:posOffset>
                </wp:positionV>
                <wp:extent cx="6622742" cy="0"/>
                <wp:effectExtent l="0" t="0" r="32385" b="25400"/>
                <wp:wrapNone/>
                <wp:docPr id="3" name="Straight Connector 3"/>
                <wp:cNvGraphicFramePr/>
                <a:graphic xmlns:a="http://schemas.openxmlformats.org/drawingml/2006/main">
                  <a:graphicData uri="http://schemas.microsoft.com/office/word/2010/wordprocessingShape">
                    <wps:wsp>
                      <wps:cNvCnPr/>
                      <wps:spPr>
                        <a:xfrm>
                          <a:off x="0" y="0"/>
                          <a:ext cx="662274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00FF3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5.75pt" to="521.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" strokecolor="black [3213]" strokeweight="1pt"/>
            </w:pict>
          </mc:Fallback>
        </mc:AlternateContent>
      </w:r>
    </w:p>
    <w:p w14:paraId="35518CEA" w14:textId="3755CBF6" w:rsidR="00A12986" w:rsidRPr="00E20D88" w:rsidRDefault="00A12986" w:rsidP="00A12986">
      <w:pPr>
        <w:pStyle w:val="Question"/>
      </w:pPr>
      <w:r w:rsidRPr="00E20D88">
        <w:lastRenderedPageBreak/>
        <w:t>1</w:t>
      </w:r>
      <w:r>
        <w:t>.</w:t>
      </w:r>
      <w:r>
        <w:tab/>
      </w:r>
      <w:r w:rsidRPr="00E20D88">
        <w:t>Source A menti</w:t>
      </w:r>
      <w:r w:rsidR="0065521E">
        <w:t>ons the ‘Worth Less?’ campaign.</w:t>
      </w:r>
      <w:r w:rsidRPr="00E20D88">
        <w:t xml:space="preserve"> Suggest ways that the campaign </w:t>
      </w:r>
      <w:r w:rsidRPr="00A12986">
        <w:t>could</w:t>
      </w:r>
      <w:r w:rsidRPr="00E20D88">
        <w:t xml:space="preserve"> benefit </w:t>
      </w:r>
      <w:r w:rsidR="0065521E">
        <w:br/>
      </w:r>
      <w:r w:rsidRPr="00E20D88">
        <w:t xml:space="preserve">from using: </w:t>
      </w:r>
      <w:r w:rsidRPr="00E20D88">
        <w:tab/>
      </w:r>
      <w:r w:rsidRPr="00E20D88">
        <w:tab/>
      </w:r>
      <w:r w:rsidRPr="00E20D88">
        <w:tab/>
      </w:r>
      <w:r w:rsidRPr="00E20D88">
        <w:tab/>
      </w:r>
      <w:r w:rsidRPr="00E20D88">
        <w:tab/>
      </w:r>
      <w:r w:rsidRPr="00E20D88">
        <w:tab/>
      </w:r>
      <w:r w:rsidRPr="00E20D88">
        <w:tab/>
      </w:r>
      <w:r w:rsidRPr="00E20D88">
        <w:tab/>
      </w:r>
      <w:r w:rsidRPr="00E20D88">
        <w:tab/>
      </w:r>
      <w:r w:rsidRPr="00E20D88">
        <w:tab/>
        <w:t xml:space="preserve"> (4)</w:t>
      </w:r>
    </w:p>
    <w:p w14:paraId="1497C547" w14:textId="75C1CE7B" w:rsidR="00A12986" w:rsidRPr="00135514" w:rsidRDefault="00A12986" w:rsidP="00A12986">
      <w:pPr>
        <w:pStyle w:val="Question"/>
      </w:pPr>
      <w:r>
        <w:tab/>
      </w:r>
      <w:r w:rsidRPr="00135514">
        <w:t>social media</w:t>
      </w:r>
    </w:p>
    <w:p w14:paraId="37076E62" w14:textId="77777777" w:rsidR="00857990" w:rsidRPr="003F1C1E" w:rsidRDefault="00857990" w:rsidP="00A12986">
      <w:pPr>
        <w:pStyle w:val="QuestionSUBwline"/>
        <w:ind w:left="283" w:firstLine="0"/>
        <w:rPr>
          <w:rStyle w:val="QuestionLine"/>
        </w:rPr>
      </w:pPr>
      <w:r>
        <w:rPr>
          <w:rStyle w:val="QuestionLine"/>
        </w:rPr>
        <w:tab/>
      </w:r>
      <w:r w:rsidRPr="003F1C1E">
        <w:rPr>
          <w:rStyle w:val="QuestionLine"/>
        </w:rPr>
        <w:tab/>
      </w:r>
    </w:p>
    <w:p w14:paraId="332264C4" w14:textId="77777777" w:rsidR="00857990" w:rsidRPr="003F1C1E" w:rsidRDefault="00857990" w:rsidP="00A12986">
      <w:pPr>
        <w:pStyle w:val="QuestionSUBwline"/>
        <w:ind w:left="283" w:firstLine="0"/>
        <w:rPr>
          <w:rStyle w:val="QuestionLine"/>
        </w:rPr>
      </w:pPr>
      <w:r>
        <w:rPr>
          <w:rStyle w:val="QuestionLine"/>
        </w:rPr>
        <w:tab/>
      </w:r>
      <w:r w:rsidRPr="003F1C1E">
        <w:rPr>
          <w:rStyle w:val="QuestionLine"/>
        </w:rPr>
        <w:tab/>
      </w:r>
    </w:p>
    <w:p w14:paraId="498091C3" w14:textId="77777777" w:rsidR="00857990" w:rsidRPr="003F1C1E" w:rsidRDefault="00857990" w:rsidP="00A12986">
      <w:pPr>
        <w:pStyle w:val="QuestionSUBwline"/>
        <w:ind w:left="283" w:firstLine="0"/>
        <w:rPr>
          <w:rStyle w:val="QuestionLine"/>
        </w:rPr>
      </w:pPr>
      <w:r>
        <w:rPr>
          <w:rStyle w:val="QuestionLine"/>
        </w:rPr>
        <w:tab/>
      </w:r>
      <w:r w:rsidRPr="003F1C1E">
        <w:rPr>
          <w:rStyle w:val="QuestionLine"/>
        </w:rPr>
        <w:tab/>
      </w:r>
    </w:p>
    <w:p w14:paraId="6464C885" w14:textId="77777777" w:rsidR="00857990" w:rsidRPr="003F1C1E" w:rsidRDefault="00857990" w:rsidP="00A12986">
      <w:pPr>
        <w:pStyle w:val="QuestionSUBwline"/>
        <w:ind w:left="283" w:firstLine="0"/>
        <w:rPr>
          <w:rStyle w:val="QuestionLine"/>
        </w:rPr>
      </w:pPr>
      <w:r>
        <w:rPr>
          <w:rStyle w:val="QuestionLine"/>
        </w:rPr>
        <w:tab/>
      </w:r>
      <w:r w:rsidRPr="003F1C1E">
        <w:rPr>
          <w:rStyle w:val="QuestionLine"/>
        </w:rPr>
        <w:tab/>
      </w:r>
    </w:p>
    <w:p w14:paraId="096D78A0" w14:textId="77777777" w:rsidR="00857990" w:rsidRPr="003F1C1E" w:rsidRDefault="00857990" w:rsidP="00A12986">
      <w:pPr>
        <w:pStyle w:val="QuestionSUBwline"/>
        <w:ind w:left="283" w:firstLine="0"/>
        <w:rPr>
          <w:rStyle w:val="QuestionLine"/>
        </w:rPr>
      </w:pPr>
      <w:r>
        <w:rPr>
          <w:rStyle w:val="QuestionLine"/>
        </w:rPr>
        <w:tab/>
      </w:r>
      <w:r w:rsidRPr="003F1C1E">
        <w:rPr>
          <w:rStyle w:val="QuestionLine"/>
        </w:rPr>
        <w:tab/>
      </w:r>
    </w:p>
    <w:p w14:paraId="47B95197" w14:textId="77777777" w:rsidR="00857990" w:rsidRDefault="00857990" w:rsidP="00A12986">
      <w:pPr>
        <w:pStyle w:val="QuestionSUBwline"/>
        <w:ind w:left="283" w:firstLine="0"/>
        <w:rPr>
          <w:rStyle w:val="QuestionLine"/>
        </w:rPr>
      </w:pPr>
      <w:r>
        <w:rPr>
          <w:rStyle w:val="QuestionLine"/>
        </w:rPr>
        <w:tab/>
      </w:r>
      <w:r w:rsidRPr="003F1C1E">
        <w:rPr>
          <w:rStyle w:val="QuestionLine"/>
        </w:rPr>
        <w:tab/>
      </w:r>
    </w:p>
    <w:p w14:paraId="38A6319E" w14:textId="3DCB157E" w:rsidR="00A12986" w:rsidRPr="00135514" w:rsidRDefault="00A12986" w:rsidP="00A12986">
      <w:pPr>
        <w:pStyle w:val="Question"/>
      </w:pPr>
      <w:r>
        <w:tab/>
      </w:r>
      <w:r w:rsidRPr="00A12986">
        <w:t>surveys</w:t>
      </w:r>
    </w:p>
    <w:p w14:paraId="5ACA5596" w14:textId="77777777"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14:paraId="1F423782" w14:textId="77777777"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14:paraId="4A582BCD" w14:textId="77777777"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14:paraId="33952C71" w14:textId="77777777"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14:paraId="7CD6C423" w14:textId="77777777"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14:paraId="562F71CB" w14:textId="77777777"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14:paraId="2DA766C1" w14:textId="12BBEBD8" w:rsidR="00A12986" w:rsidRDefault="00A12986" w:rsidP="00A12986">
      <w:pPr>
        <w:pStyle w:val="Question"/>
      </w:pPr>
      <w:r w:rsidRPr="00E20D88">
        <w:t>2.</w:t>
      </w:r>
      <w:r>
        <w:tab/>
      </w:r>
      <w:r w:rsidRPr="00E20D88">
        <w:t>‘Worth Less</w:t>
      </w:r>
      <w:r>
        <w:t>?</w:t>
      </w:r>
      <w:r w:rsidRPr="00E20D88">
        <w:t>’ campaigners (head</w:t>
      </w:r>
      <w:r w:rsidR="00D8402E">
        <w:t xml:space="preserve"> </w:t>
      </w:r>
      <w:r w:rsidRPr="00E20D88">
        <w:t xml:space="preserve">teachers) delivered a letter </w:t>
      </w:r>
      <w:r>
        <w:t xml:space="preserve">of complaint </w:t>
      </w:r>
      <w:r w:rsidRPr="00E20D88">
        <w:t>to the chancellor in Downing Street. Give one strength and one weakness of this campaign method.  (2)</w:t>
      </w:r>
    </w:p>
    <w:p w14:paraId="0A1DB6BC" w14:textId="77915D47" w:rsidR="00A12986" w:rsidRDefault="00A12986" w:rsidP="00A12986">
      <w:pPr>
        <w:pStyle w:val="Question"/>
      </w:pPr>
      <w:r>
        <w:tab/>
        <w:t>Strength</w:t>
      </w:r>
    </w:p>
    <w:p w14:paraId="33AB8B08" w14:textId="77777777"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14:paraId="2BE69E03" w14:textId="77777777"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14:paraId="57018DD8" w14:textId="77777777"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14:paraId="71AB6C6F" w14:textId="77777777"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14:paraId="3481CA18" w14:textId="1EB4528C" w:rsidR="00A12986" w:rsidRDefault="00A12986" w:rsidP="00A12986">
      <w:pPr>
        <w:pStyle w:val="Question"/>
      </w:pPr>
      <w:r>
        <w:tab/>
        <w:t>Weakness</w:t>
      </w:r>
    </w:p>
    <w:p w14:paraId="586BDDC7" w14:textId="77777777"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14:paraId="4948964E" w14:textId="77777777"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14:paraId="3D27F415" w14:textId="77777777"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14:paraId="40CBACD6" w14:textId="77777777"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14:paraId="336E6942" w14:textId="19D1D4B7" w:rsidR="00A12986" w:rsidRPr="009644DA" w:rsidRDefault="00A12986" w:rsidP="00A12986">
      <w:pPr>
        <w:pStyle w:val="Question"/>
      </w:pPr>
      <w:r w:rsidRPr="009644DA">
        <w:lastRenderedPageBreak/>
        <w:t>3.</w:t>
      </w:r>
      <w:r>
        <w:tab/>
      </w:r>
      <w:r w:rsidRPr="009644DA">
        <w:t xml:space="preserve">According to source A, </w:t>
      </w:r>
      <w:r>
        <w:t>Conservative politicians claimed there were no overall cuts to spending on schools</w:t>
      </w:r>
      <w:r w:rsidR="0065521E">
        <w:t xml:space="preserve">. </w:t>
      </w:r>
      <w:r w:rsidRPr="009644DA">
        <w:t>Using the source, explain why thi</w:t>
      </w:r>
      <w:r>
        <w:t>s</w:t>
      </w:r>
      <w:r w:rsidRPr="009644DA">
        <w:t xml:space="preserve"> viewpoint might be wrong. (2)</w:t>
      </w:r>
    </w:p>
    <w:p w14:paraId="287912B0" w14:textId="77777777"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14:paraId="47CEA176" w14:textId="77777777"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14:paraId="5D14F632" w14:textId="77777777"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14:paraId="0835BD33" w14:textId="77777777"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14:paraId="10A809A0" w14:textId="77777777"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14:paraId="1985E62A" w14:textId="77777777"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14:paraId="45590FF0" w14:textId="7C53E28C" w:rsidR="00A12986" w:rsidRPr="002368B0" w:rsidRDefault="00A12986" w:rsidP="00A12986">
      <w:pPr>
        <w:pStyle w:val="Question"/>
      </w:pPr>
      <w:r w:rsidRPr="002368B0">
        <w:t>4.</w:t>
      </w:r>
      <w:r>
        <w:tab/>
      </w:r>
      <w:r w:rsidRPr="002368B0">
        <w:t>Explain how ‘Worth Less</w:t>
      </w:r>
      <w:r>
        <w:t>?</w:t>
      </w:r>
      <w:r w:rsidRPr="002368B0">
        <w:t xml:space="preserve">’ </w:t>
      </w:r>
      <w:r>
        <w:t>might</w:t>
      </w:r>
      <w:r w:rsidRPr="002368B0">
        <w:t xml:space="preserve"> benefit from involving more students and parents/carers in the campaign.  (</w:t>
      </w:r>
      <w:r>
        <w:t>6</w:t>
      </w:r>
      <w:r w:rsidRPr="002368B0">
        <w:t xml:space="preserve">) </w:t>
      </w:r>
      <w:r w:rsidRPr="002368B0">
        <w:tab/>
      </w:r>
    </w:p>
    <w:p w14:paraId="7E9209BF" w14:textId="77777777"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14:paraId="438CD827" w14:textId="77777777"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14:paraId="0D4D1C13" w14:textId="77777777"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14:paraId="623AB874" w14:textId="77777777"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14:paraId="01C312C9" w14:textId="77777777"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14:paraId="33B457ED" w14:textId="77777777"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14:paraId="289DEDB4" w14:textId="77777777"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14:paraId="00BB178A" w14:textId="77777777"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14:paraId="2482BD82" w14:textId="77777777"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14:paraId="46ACFCCB" w14:textId="77777777"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14:paraId="756AD18B" w14:textId="77777777"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14:paraId="1DF5C945" w14:textId="77777777"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14:paraId="793714A2" w14:textId="77777777"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14:paraId="511F9060" w14:textId="77777777"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14:paraId="42F280BA" w14:textId="77777777"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14:paraId="6C412ED8" w14:textId="77777777"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14:paraId="1BAEF50E" w14:textId="77777777"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14:paraId="21FBD2CF" w14:textId="77777777"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14:paraId="23396940" w14:textId="2C9D104E" w:rsidR="004559FC" w:rsidRDefault="00A12986" w:rsidP="00D8402E">
      <w:pPr>
        <w:pStyle w:val="QuestionSUBwline"/>
        <w:ind w:left="283" w:firstLine="0"/>
      </w:pPr>
      <w:r>
        <w:rPr>
          <w:rStyle w:val="QuestionLine"/>
        </w:rPr>
        <w:tab/>
      </w:r>
      <w:r w:rsidRPr="003F1C1E">
        <w:rPr>
          <w:rStyle w:val="QuestionLine"/>
        </w:rPr>
        <w:tab/>
      </w:r>
      <w:r w:rsidR="00A72981">
        <w:tab/>
      </w:r>
      <w:r w:rsidR="004559FC">
        <w:br w:type="page"/>
      </w:r>
    </w:p>
    <w:p w14:paraId="753032E5" w14:textId="77777777" w:rsidR="004559FC" w:rsidRDefault="004559FC" w:rsidP="0066386E">
      <w:pPr>
        <w:spacing w:before="5"/>
        <w:rPr>
          <w:rFonts w:ascii="Times New Roman" w:eastAsia="Times New Roman" w:hAnsi="Times New Roman" w:cs="Times New Roman"/>
          <w:sz w:val="7"/>
          <w:szCs w:val="7"/>
        </w:rPr>
      </w:pPr>
    </w:p>
    <w:p w14:paraId="551D68BC" w14:textId="77777777" w:rsidR="004559FC" w:rsidRDefault="004559FC" w:rsidP="0066386E">
      <w:pPr>
        <w:spacing w:line="720" w:lineRule="exact"/>
        <w:rPr>
          <w:rFonts w:ascii="Times New Roman" w:eastAsia="Times New Roman" w:hAnsi="Times New Roman" w:cs="Times New Roman"/>
          <w:sz w:val="20"/>
          <w:szCs w:val="20"/>
        </w:rPr>
      </w:pPr>
      <w:r>
        <w:rPr>
          <w:rFonts w:ascii="Times New Roman" w:eastAsia="Times New Roman" w:hAnsi="Times New Roman" w:cs="Times New Roman"/>
          <w:noProof/>
          <w:position w:val="-13"/>
          <w:sz w:val="20"/>
          <w:szCs w:val="20"/>
          <w:lang w:val="en-GB" w:eastAsia="en-GB"/>
        </w:rPr>
        <mc:AlternateContent>
          <mc:Choice Requires="wps">
            <w:drawing>
              <wp:inline distT="0" distB="0" distL="0" distR="0" wp14:anchorId="563CB6BC" wp14:editId="723B2110">
                <wp:extent cx="6480175" cy="457200"/>
                <wp:effectExtent l="0" t="0" r="0" b="0"/>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4572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D0F6B" w14:textId="77777777" w:rsidR="004559FC" w:rsidRDefault="004559FC" w:rsidP="004559FC">
                            <w:pPr>
                              <w:tabs>
                                <w:tab w:val="left" w:pos="8325"/>
                              </w:tabs>
                              <w:spacing w:before="104"/>
                              <w:ind w:left="141"/>
                              <w:rPr>
                                <w:rFonts w:ascii="Lucida Sans" w:eastAsia="Lucida Sans" w:hAnsi="Lucida Sans" w:cs="Lucida Sans"/>
                                <w:sz w:val="24"/>
                                <w:szCs w:val="24"/>
                              </w:rPr>
                            </w:pPr>
                            <w:r>
                              <w:rPr>
                                <w:rFonts w:ascii="Tahoma" w:eastAsia="Tahoma" w:hAnsi="Tahoma" w:cs="Tahoma"/>
                                <w:b/>
                                <w:bCs/>
                                <w:color w:val="FFFFFF"/>
                                <w:sz w:val="36"/>
                                <w:szCs w:val="36"/>
                              </w:rPr>
                              <w:t xml:space="preserve">EXAM PRACTICE </w:t>
                            </w:r>
                            <w:r w:rsidRPr="00713CFD">
                              <w:rPr>
                                <w:rFonts w:ascii="Tahoma" w:eastAsia="Tahoma" w:hAnsi="Tahoma" w:cs="Tahoma"/>
                                <w:b/>
                                <w:bCs/>
                                <w:color w:val="FFFFFF"/>
                                <w:sz w:val="36"/>
                                <w:szCs w:val="36"/>
                              </w:rPr>
                              <w:t>ANSWERS FOR TEACHERS</w:t>
                            </w:r>
                          </w:p>
                        </w:txbxContent>
                      </wps:txbx>
                      <wps:bodyPr rot="0" vert="horz" wrap="square" lIns="0" tIns="0" rIns="0" bIns="0" anchor="t" anchorCtr="0" upright="1">
                        <a:noAutofit/>
                      </wps:bodyPr>
                    </wps:wsp>
                  </a:graphicData>
                </a:graphic>
              </wp:inline>
            </w:drawing>
          </mc:Choice>
          <mc:Fallback>
            <w:pict>
              <v:shape w14:anchorId="563CB6BC" id="Text Box 11" o:spid="_x0000_s1027" type="#_x0000_t202" style="width:510.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" fillcolor="#231f20" stroked="f">
                <v:textbox inset="0,0,0,0">
                  <w:txbxContent>
                    <w:p w14:paraId="616D0F6B" w14:textId="77777777" w:rsidR="004559FC" w:rsidRDefault="004559FC" w:rsidP="004559FC">
                      <w:pPr>
                        <w:tabs>
                          <w:tab w:val="left" w:pos="8325"/>
                        </w:tabs>
                        <w:spacing w:before="104"/>
                        <w:ind w:left="141"/>
                        <w:rPr>
                          <w:rFonts w:ascii="Lucida Sans" w:eastAsia="Lucida Sans" w:hAnsi="Lucida Sans" w:cs="Lucida Sans"/>
                          <w:sz w:val="24"/>
                          <w:szCs w:val="24"/>
                        </w:rPr>
                      </w:pPr>
                      <w:r>
                        <w:rPr>
                          <w:rFonts w:ascii="Tahoma" w:eastAsia="Tahoma" w:hAnsi="Tahoma" w:cs="Tahoma"/>
                          <w:b/>
                          <w:bCs/>
                          <w:color w:val="FFFFFF"/>
                          <w:sz w:val="36"/>
                          <w:szCs w:val="36"/>
                        </w:rPr>
                        <w:t xml:space="preserve">EXAM PRACTICE </w:t>
                      </w:r>
                      <w:r w:rsidRPr="00713CFD">
                        <w:rPr>
                          <w:rFonts w:ascii="Tahoma" w:eastAsia="Tahoma" w:hAnsi="Tahoma" w:cs="Tahoma"/>
                          <w:b/>
                          <w:bCs/>
                          <w:color w:val="FFFFFF"/>
                          <w:sz w:val="36"/>
                          <w:szCs w:val="36"/>
                        </w:rPr>
                        <w:t>ANSWERS FOR TEACHERS</w:t>
                      </w:r>
                    </w:p>
                  </w:txbxContent>
                </v:textbox>
                <w10:anchorlock/>
              </v:shape>
            </w:pict>
          </mc:Fallback>
        </mc:AlternateContent>
      </w:r>
    </w:p>
    <w:p w14:paraId="6D825752" w14:textId="45051999" w:rsidR="00EB7E37" w:rsidRPr="002368B0" w:rsidRDefault="00EB7E37" w:rsidP="00EB7E37">
      <w:pPr>
        <w:pStyle w:val="Question"/>
      </w:pPr>
      <w:r>
        <w:t>1.</w:t>
      </w:r>
      <w:r>
        <w:tab/>
      </w:r>
      <w:r w:rsidRPr="002368B0">
        <w:t xml:space="preserve">Source A mentions the ‘Worth Less?’ campaign.  Suggest ways that the campaign could benefit from using: </w:t>
      </w:r>
    </w:p>
    <w:p w14:paraId="3C5CD0E9" w14:textId="77777777" w:rsidR="00EB7E37" w:rsidRPr="0065521E" w:rsidRDefault="00EB7E37" w:rsidP="00EB7E37">
      <w:pPr>
        <w:pStyle w:val="AnswerTabletextbulleted"/>
        <w:spacing w:before="0" w:after="120"/>
        <w:ind w:left="510"/>
        <w:rPr>
          <w:rFonts w:ascii="Gill Sans MT" w:hAnsi="Gill Sans MT"/>
          <w:sz w:val="24"/>
          <w:szCs w:val="24"/>
        </w:rPr>
      </w:pPr>
      <w:r w:rsidRPr="0065521E">
        <w:rPr>
          <w:rFonts w:ascii="Gill Sans MT" w:hAnsi="Gill Sans MT"/>
          <w:sz w:val="24"/>
          <w:szCs w:val="24"/>
        </w:rPr>
        <w:t>social media</w:t>
      </w:r>
    </w:p>
    <w:p w14:paraId="4FC758AE" w14:textId="77777777" w:rsidR="00EB7E37" w:rsidRPr="0065521E" w:rsidRDefault="00EB7E37" w:rsidP="00EB7E37">
      <w:pPr>
        <w:pStyle w:val="AnswerTabletextbulleted"/>
        <w:spacing w:before="0"/>
        <w:ind w:left="510"/>
        <w:rPr>
          <w:rFonts w:ascii="Gill Sans MT" w:hAnsi="Gill Sans MT"/>
          <w:sz w:val="24"/>
          <w:szCs w:val="24"/>
        </w:rPr>
      </w:pPr>
      <w:r w:rsidRPr="0065521E">
        <w:rPr>
          <w:rFonts w:ascii="Gill Sans MT" w:hAnsi="Gill Sans MT"/>
          <w:sz w:val="24"/>
          <w:szCs w:val="24"/>
        </w:rPr>
        <w:t>surveys</w:t>
      </w:r>
    </w:p>
    <w:tbl>
      <w:tblPr>
        <w:tblStyle w:val="AnswerTable"/>
        <w:tblW w:w="10207" w:type="dxa"/>
        <w:tblLook w:val="04A0" w:firstRow="1" w:lastRow="0" w:firstColumn="1" w:lastColumn="0" w:noHBand="0" w:noVBand="1"/>
      </w:tblPr>
      <w:tblGrid>
        <w:gridCol w:w="1205"/>
        <w:gridCol w:w="8164"/>
        <w:gridCol w:w="838"/>
      </w:tblGrid>
      <w:tr w:rsidR="00EB7E37" w:rsidRPr="009766FC" w14:paraId="55BD4898" w14:textId="77777777" w:rsidTr="00EB7E37">
        <w:trPr>
          <w:cnfStyle w:val="100000000000" w:firstRow="1" w:lastRow="0" w:firstColumn="0" w:lastColumn="0" w:oddVBand="0" w:evenVBand="0" w:oddHBand="0" w:evenHBand="0" w:firstRowFirstColumn="0" w:firstRowLastColumn="0" w:lastRowFirstColumn="0" w:lastRowLastColumn="0"/>
          <w:trHeight w:val="411"/>
        </w:trPr>
        <w:tc>
          <w:tcPr>
            <w:tcW w:w="1205" w:type="dxa"/>
          </w:tcPr>
          <w:p w14:paraId="2DA1E37A" w14:textId="77777777" w:rsidR="00EB7E37" w:rsidRPr="00DB77E2" w:rsidRDefault="00EB7E37" w:rsidP="00EB7E37">
            <w:pPr>
              <w:pStyle w:val="AnswerTableHead"/>
              <w:ind w:left="0"/>
              <w:rPr>
                <w:b/>
              </w:rPr>
            </w:pPr>
            <w:bookmarkStart w:id="1" w:name="_Hlk501530419"/>
            <w:r w:rsidRPr="00DB77E2">
              <w:rPr>
                <w:b/>
              </w:rPr>
              <w:t>Question number</w:t>
            </w:r>
          </w:p>
        </w:tc>
        <w:tc>
          <w:tcPr>
            <w:tcW w:w="8164" w:type="dxa"/>
          </w:tcPr>
          <w:p w14:paraId="36A0981C" w14:textId="77777777" w:rsidR="00EB7E37" w:rsidRPr="00DB77E2" w:rsidRDefault="00EB7E37" w:rsidP="00EB7E37">
            <w:pPr>
              <w:pStyle w:val="AnswerTableHead"/>
              <w:ind w:left="0"/>
              <w:rPr>
                <w:b/>
              </w:rPr>
            </w:pPr>
            <w:r w:rsidRPr="00DB77E2">
              <w:rPr>
                <w:b/>
              </w:rPr>
              <w:t>Answer</w:t>
            </w:r>
          </w:p>
        </w:tc>
        <w:tc>
          <w:tcPr>
            <w:tcW w:w="838" w:type="dxa"/>
          </w:tcPr>
          <w:p w14:paraId="49F84D60" w14:textId="77777777" w:rsidR="00EB7E37" w:rsidRPr="00DB77E2" w:rsidRDefault="00EB7E37" w:rsidP="00EB7E37">
            <w:pPr>
              <w:pStyle w:val="AnswerTableHead"/>
              <w:ind w:left="0"/>
              <w:rPr>
                <w:b/>
              </w:rPr>
            </w:pPr>
            <w:r w:rsidRPr="00DB77E2">
              <w:rPr>
                <w:b/>
              </w:rPr>
              <w:t>Mark</w:t>
            </w:r>
          </w:p>
        </w:tc>
      </w:tr>
      <w:tr w:rsidR="00EB7E37" w:rsidRPr="009766FC" w14:paraId="557425DA" w14:textId="77777777" w:rsidTr="00EB7E37">
        <w:tc>
          <w:tcPr>
            <w:tcW w:w="1205" w:type="dxa"/>
          </w:tcPr>
          <w:p w14:paraId="5996DE90" w14:textId="77777777" w:rsidR="00EB7E37" w:rsidRPr="00EB7E37" w:rsidRDefault="00EB7E37" w:rsidP="00EB7E37">
            <w:pPr>
              <w:pStyle w:val="AnswerTabletext"/>
              <w:ind w:left="0"/>
            </w:pPr>
            <w:r w:rsidRPr="00EB7E37">
              <w:t>1</w:t>
            </w:r>
          </w:p>
        </w:tc>
        <w:tc>
          <w:tcPr>
            <w:tcW w:w="8164" w:type="dxa"/>
          </w:tcPr>
          <w:p w14:paraId="0BE51102" w14:textId="77777777" w:rsidR="00EB7E37" w:rsidRPr="00EB7E37" w:rsidRDefault="00EB7E37" w:rsidP="00EB7E37">
            <w:pPr>
              <w:pStyle w:val="AnswerTabletext"/>
              <w:ind w:left="0"/>
            </w:pPr>
            <w:r w:rsidRPr="00EB7E37">
              <w:t xml:space="preserve">In each case, award 1 mark for each relevant suggested benefit from using social media/surveys. Award the second mark for extra development (AO2), up to a maximum of 2 marks, e.g.: </w:t>
            </w:r>
          </w:p>
          <w:p w14:paraId="6DCA3345" w14:textId="77777777" w:rsidR="00EB7E37" w:rsidRPr="00EB7E37" w:rsidRDefault="00EB7E37" w:rsidP="00EB7E37">
            <w:pPr>
              <w:pStyle w:val="AnswerTabletext"/>
              <w:spacing w:after="0"/>
              <w:ind w:left="0"/>
            </w:pPr>
            <w:r w:rsidRPr="00EB7E37">
              <w:t>social media</w:t>
            </w:r>
          </w:p>
          <w:p w14:paraId="011DCB17" w14:textId="208745A6" w:rsidR="00EB7E37" w:rsidRPr="00EB7E37" w:rsidRDefault="00EB7E37" w:rsidP="00EB7E37">
            <w:pPr>
              <w:pStyle w:val="AnswerTabletextbulleted"/>
            </w:pPr>
            <w:r w:rsidRPr="00EB7E37">
              <w:t xml:space="preserve">Campaigners could benefit from using social media to get their message heard by more relevant parties across the country – quickly and at no/low cost (1).  </w:t>
            </w:r>
            <w:r w:rsidR="0065521E">
              <w:br/>
            </w:r>
            <w:r w:rsidRPr="00EB7E37">
              <w:t>For example, they could use Twitter to engage with those head</w:t>
            </w:r>
            <w:r w:rsidR="00D8402E">
              <w:t xml:space="preserve"> </w:t>
            </w:r>
            <w:r w:rsidRPr="00EB7E37">
              <w:t>teachers and members of teaching unions who have not yet heard about the campaign (1).</w:t>
            </w:r>
          </w:p>
          <w:p w14:paraId="6F04EFEB" w14:textId="77777777" w:rsidR="00EB7E37" w:rsidRPr="00EB7E37" w:rsidRDefault="00EB7E37" w:rsidP="00EB7E37">
            <w:pPr>
              <w:pStyle w:val="AnswerTabletext"/>
              <w:spacing w:after="0"/>
              <w:ind w:left="0"/>
            </w:pPr>
            <w:r w:rsidRPr="00EB7E37">
              <w:t>surveys</w:t>
            </w:r>
          </w:p>
          <w:p w14:paraId="2B74FDEA" w14:textId="0087A575" w:rsidR="00EB7E37" w:rsidRPr="00EB7E37" w:rsidRDefault="00EB7E37" w:rsidP="00EB7E37">
            <w:pPr>
              <w:pStyle w:val="AnswerTabletextbulleted"/>
            </w:pPr>
            <w:r w:rsidRPr="00EB7E37">
              <w:t>Campaigners could use surveys to find out which schools are feeling the impact of the spending cuts (1). This information could be collated and shared with the public and with politicians, e.g.  evidence of head</w:t>
            </w:r>
            <w:r w:rsidR="00D8402E">
              <w:t xml:space="preserve"> </w:t>
            </w:r>
            <w:r w:rsidRPr="00EB7E37">
              <w:t>teachers making staff redundant, cancelling clubs or increasing class sizes (1).</w:t>
            </w:r>
          </w:p>
        </w:tc>
        <w:tc>
          <w:tcPr>
            <w:tcW w:w="838" w:type="dxa"/>
          </w:tcPr>
          <w:p w14:paraId="423DBC78" w14:textId="77777777" w:rsidR="00EB7E37" w:rsidRPr="00EB7E37" w:rsidRDefault="00EB7E37" w:rsidP="00EB7E37">
            <w:pPr>
              <w:pStyle w:val="AnswerTabletext"/>
              <w:ind w:left="0"/>
            </w:pPr>
            <w:r w:rsidRPr="00EB7E37">
              <w:t>(4)</w:t>
            </w:r>
          </w:p>
        </w:tc>
      </w:tr>
    </w:tbl>
    <w:bookmarkEnd w:id="1"/>
    <w:p w14:paraId="63DD095D" w14:textId="6EE33D29" w:rsidR="00EB7E37" w:rsidRPr="00DB77E2" w:rsidRDefault="00EB7E37" w:rsidP="00EB7E37">
      <w:pPr>
        <w:pStyle w:val="Question"/>
      </w:pPr>
      <w:r w:rsidRPr="00DB77E2">
        <w:t>2.</w:t>
      </w:r>
      <w:r>
        <w:tab/>
      </w:r>
      <w:r w:rsidRPr="00DB77E2">
        <w:t>‘Worth Less</w:t>
      </w:r>
      <w:r>
        <w:t>?</w:t>
      </w:r>
      <w:r w:rsidRPr="00DB77E2">
        <w:t>’ campaigners (head</w:t>
      </w:r>
      <w:r w:rsidR="00D8402E">
        <w:t xml:space="preserve"> </w:t>
      </w:r>
      <w:r w:rsidRPr="00DB77E2">
        <w:t xml:space="preserve">teachers) delivered a letter </w:t>
      </w:r>
      <w:r>
        <w:t xml:space="preserve">of complaint </w:t>
      </w:r>
      <w:r w:rsidRPr="00DB77E2">
        <w:t xml:space="preserve">to the chancellor in Downing Street. Give one strength and one weakness of this campaign method.  </w:t>
      </w:r>
    </w:p>
    <w:tbl>
      <w:tblPr>
        <w:tblStyle w:val="AnswerTable"/>
        <w:tblW w:w="0" w:type="auto"/>
        <w:tblLook w:val="04A0" w:firstRow="1" w:lastRow="0" w:firstColumn="1" w:lastColumn="0" w:noHBand="0" w:noVBand="1"/>
      </w:tblPr>
      <w:tblGrid>
        <w:gridCol w:w="1205"/>
        <w:gridCol w:w="8164"/>
        <w:gridCol w:w="838"/>
      </w:tblGrid>
      <w:tr w:rsidR="00EB7E37" w:rsidRPr="00EB7E37" w14:paraId="5A6FD83F" w14:textId="77777777" w:rsidTr="00EB7E37">
        <w:trPr>
          <w:cnfStyle w:val="100000000000" w:firstRow="1" w:lastRow="0" w:firstColumn="0" w:lastColumn="0" w:oddVBand="0" w:evenVBand="0" w:oddHBand="0" w:evenHBand="0" w:firstRowFirstColumn="0" w:firstRowLastColumn="0" w:lastRowFirstColumn="0" w:lastRowLastColumn="0"/>
          <w:trHeight w:val="411"/>
        </w:trPr>
        <w:tc>
          <w:tcPr>
            <w:tcW w:w="1205" w:type="dxa"/>
          </w:tcPr>
          <w:p w14:paraId="31BD2794" w14:textId="77777777" w:rsidR="00EB7E37" w:rsidRPr="00EB7E37" w:rsidRDefault="00EB7E37" w:rsidP="00EB7E37">
            <w:pPr>
              <w:pStyle w:val="AnswerTableHead"/>
              <w:ind w:left="0"/>
              <w:rPr>
                <w:b/>
              </w:rPr>
            </w:pPr>
            <w:r w:rsidRPr="00EB7E37">
              <w:rPr>
                <w:b/>
              </w:rPr>
              <w:t>Question number</w:t>
            </w:r>
          </w:p>
        </w:tc>
        <w:tc>
          <w:tcPr>
            <w:tcW w:w="8164" w:type="dxa"/>
          </w:tcPr>
          <w:p w14:paraId="40A416BB" w14:textId="77777777" w:rsidR="00EB7E37" w:rsidRPr="00EB7E37" w:rsidRDefault="00EB7E37" w:rsidP="00EB7E37">
            <w:pPr>
              <w:pStyle w:val="AnswerTableHead"/>
              <w:ind w:left="0"/>
              <w:rPr>
                <w:b/>
              </w:rPr>
            </w:pPr>
            <w:r w:rsidRPr="00EB7E37">
              <w:rPr>
                <w:b/>
              </w:rPr>
              <w:t>Answer</w:t>
            </w:r>
          </w:p>
        </w:tc>
        <w:tc>
          <w:tcPr>
            <w:tcW w:w="838" w:type="dxa"/>
          </w:tcPr>
          <w:p w14:paraId="7208E616" w14:textId="77777777" w:rsidR="00EB7E37" w:rsidRPr="00EB7E37" w:rsidRDefault="00EB7E37" w:rsidP="00EB7E37">
            <w:pPr>
              <w:pStyle w:val="AnswerTableHead"/>
              <w:ind w:left="0"/>
              <w:rPr>
                <w:b/>
              </w:rPr>
            </w:pPr>
            <w:r w:rsidRPr="00EB7E37">
              <w:rPr>
                <w:b/>
              </w:rPr>
              <w:t>Mark</w:t>
            </w:r>
          </w:p>
        </w:tc>
      </w:tr>
      <w:tr w:rsidR="00EB7E37" w:rsidRPr="009766FC" w14:paraId="676298F7" w14:textId="77777777" w:rsidTr="00EB7E37">
        <w:tc>
          <w:tcPr>
            <w:tcW w:w="1205" w:type="dxa"/>
          </w:tcPr>
          <w:p w14:paraId="0FC7C547" w14:textId="77777777" w:rsidR="00EB7E37" w:rsidRPr="00DB77E2" w:rsidRDefault="00EB7E37" w:rsidP="00EB7E37">
            <w:pPr>
              <w:pStyle w:val="Answertext"/>
              <w:ind w:left="0"/>
            </w:pPr>
            <w:r w:rsidRPr="00DB77E2">
              <w:t>2</w:t>
            </w:r>
          </w:p>
        </w:tc>
        <w:tc>
          <w:tcPr>
            <w:tcW w:w="8164" w:type="dxa"/>
          </w:tcPr>
          <w:p w14:paraId="7DE7E6D7" w14:textId="77777777" w:rsidR="00EB7E37" w:rsidRPr="00DB77E2" w:rsidRDefault="00EB7E37" w:rsidP="00EB7E37">
            <w:pPr>
              <w:pStyle w:val="Answertext"/>
              <w:ind w:left="0"/>
            </w:pPr>
            <w:r w:rsidRPr="00DB77E2">
              <w:t>Award 1 mark for a strength and 1 mark for a weakness of this</w:t>
            </w:r>
            <w:r>
              <w:t xml:space="preserve"> citizenship</w:t>
            </w:r>
            <w:r w:rsidRPr="00DB77E2">
              <w:t xml:space="preserve"> campaign method (AO2) in the source context, e.g.: </w:t>
            </w:r>
          </w:p>
          <w:p w14:paraId="448FD332" w14:textId="0D43ACC7" w:rsidR="00EB7E37" w:rsidRPr="00DB77E2" w:rsidRDefault="00EB7E37" w:rsidP="00EB7E37">
            <w:pPr>
              <w:pStyle w:val="AnswerTabletextbulleted"/>
              <w:rPr>
                <w:szCs w:val="20"/>
              </w:rPr>
            </w:pPr>
            <w:r>
              <w:t>Delivering the letter in person was a good publicity stunt as the media would have been interested in publishing photos</w:t>
            </w:r>
            <w:r w:rsidRPr="00DB77E2">
              <w:t xml:space="preserve"> (1). However, </w:t>
            </w:r>
            <w:r>
              <w:t xml:space="preserve">sending a letter does not have the same immediate and direct impact on the average citizen as an action like a national teachers’ strike </w:t>
            </w:r>
            <w:r w:rsidRPr="00DB77E2">
              <w:t>(1)</w:t>
            </w:r>
            <w:r>
              <w:t>.</w:t>
            </w:r>
          </w:p>
        </w:tc>
        <w:tc>
          <w:tcPr>
            <w:tcW w:w="838" w:type="dxa"/>
          </w:tcPr>
          <w:p w14:paraId="5CA60033" w14:textId="77777777" w:rsidR="00EB7E37" w:rsidRPr="009766FC" w:rsidRDefault="00EB7E37" w:rsidP="00EB7E37">
            <w:pPr>
              <w:pStyle w:val="Answertext"/>
              <w:ind w:left="0"/>
              <w:rPr>
                <w:highlight w:val="yellow"/>
              </w:rPr>
            </w:pPr>
            <w:r w:rsidRPr="007F0251">
              <w:rPr>
                <w:sz w:val="24"/>
                <w:szCs w:val="24"/>
              </w:rPr>
              <w:t>(2)</w:t>
            </w:r>
          </w:p>
        </w:tc>
      </w:tr>
    </w:tbl>
    <w:p w14:paraId="4C931FE9" w14:textId="7F6FBD9A" w:rsidR="00EB7E37" w:rsidRPr="007F0251" w:rsidRDefault="00EB7E37" w:rsidP="00EB7E37">
      <w:pPr>
        <w:pStyle w:val="Question"/>
        <w:pageBreakBefore/>
      </w:pPr>
      <w:r w:rsidRPr="007F0251">
        <w:lastRenderedPageBreak/>
        <w:t>3.</w:t>
      </w:r>
      <w:r>
        <w:tab/>
      </w:r>
      <w:r w:rsidRPr="007F0251">
        <w:t xml:space="preserve">According to source A, Conservative politicians claimed there were no overall cuts </w:t>
      </w:r>
      <w:r>
        <w:t xml:space="preserve">to </w:t>
      </w:r>
      <w:r w:rsidRPr="007F0251">
        <w:t xml:space="preserve">spending on schools.  Using the source, explain why this viewpoint might be wrong. </w:t>
      </w:r>
    </w:p>
    <w:tbl>
      <w:tblPr>
        <w:tblStyle w:val="AnswerTable"/>
        <w:tblW w:w="0" w:type="auto"/>
        <w:tblLook w:val="04A0" w:firstRow="1" w:lastRow="0" w:firstColumn="1" w:lastColumn="0" w:noHBand="0" w:noVBand="1"/>
      </w:tblPr>
      <w:tblGrid>
        <w:gridCol w:w="1205"/>
        <w:gridCol w:w="8164"/>
        <w:gridCol w:w="838"/>
      </w:tblGrid>
      <w:tr w:rsidR="00EB7E37" w:rsidRPr="00EB7E37" w14:paraId="100AC1F8" w14:textId="77777777" w:rsidTr="00EB7E37">
        <w:trPr>
          <w:cnfStyle w:val="100000000000" w:firstRow="1" w:lastRow="0" w:firstColumn="0" w:lastColumn="0" w:oddVBand="0" w:evenVBand="0" w:oddHBand="0" w:evenHBand="0" w:firstRowFirstColumn="0" w:firstRowLastColumn="0" w:lastRowFirstColumn="0" w:lastRowLastColumn="0"/>
          <w:trHeight w:val="411"/>
        </w:trPr>
        <w:tc>
          <w:tcPr>
            <w:tcW w:w="1205" w:type="dxa"/>
          </w:tcPr>
          <w:p w14:paraId="433C01DD" w14:textId="77777777" w:rsidR="00EB7E37" w:rsidRPr="00EB7E37" w:rsidRDefault="00EB7E37" w:rsidP="00EB7E37">
            <w:pPr>
              <w:pStyle w:val="AnswerTableHead"/>
              <w:ind w:left="0"/>
              <w:rPr>
                <w:b/>
              </w:rPr>
            </w:pPr>
            <w:r w:rsidRPr="00EB7E37">
              <w:rPr>
                <w:b/>
              </w:rPr>
              <w:t>Question number</w:t>
            </w:r>
          </w:p>
        </w:tc>
        <w:tc>
          <w:tcPr>
            <w:tcW w:w="8164" w:type="dxa"/>
          </w:tcPr>
          <w:p w14:paraId="70205B6A" w14:textId="77777777" w:rsidR="00EB7E37" w:rsidRPr="00EB7E37" w:rsidRDefault="00EB7E37" w:rsidP="00EB7E37">
            <w:pPr>
              <w:pStyle w:val="AnswerTableHead"/>
              <w:ind w:left="0"/>
              <w:rPr>
                <w:b/>
              </w:rPr>
            </w:pPr>
            <w:r w:rsidRPr="00EB7E37">
              <w:rPr>
                <w:b/>
              </w:rPr>
              <w:t>Answer</w:t>
            </w:r>
          </w:p>
        </w:tc>
        <w:tc>
          <w:tcPr>
            <w:tcW w:w="838" w:type="dxa"/>
          </w:tcPr>
          <w:p w14:paraId="245FF36F" w14:textId="77777777" w:rsidR="00EB7E37" w:rsidRPr="00EB7E37" w:rsidRDefault="00EB7E37" w:rsidP="00EB7E37">
            <w:pPr>
              <w:pStyle w:val="AnswerTableHead"/>
              <w:ind w:left="0"/>
              <w:rPr>
                <w:b/>
              </w:rPr>
            </w:pPr>
            <w:r w:rsidRPr="00EB7E37">
              <w:rPr>
                <w:b/>
              </w:rPr>
              <w:t>Mark</w:t>
            </w:r>
          </w:p>
        </w:tc>
      </w:tr>
      <w:tr w:rsidR="00EB7E37" w:rsidRPr="00EB7E37" w14:paraId="1B115716" w14:textId="77777777" w:rsidTr="00EB7E37">
        <w:tc>
          <w:tcPr>
            <w:tcW w:w="1205" w:type="dxa"/>
          </w:tcPr>
          <w:p w14:paraId="07BFF601" w14:textId="77777777" w:rsidR="00EB7E37" w:rsidRPr="00EB7E37" w:rsidRDefault="00EB7E37" w:rsidP="00EB7E37">
            <w:pPr>
              <w:pStyle w:val="Answertext"/>
              <w:ind w:left="0"/>
              <w:rPr>
                <w:highlight w:val="yellow"/>
              </w:rPr>
            </w:pPr>
            <w:r w:rsidRPr="00EB7E37">
              <w:t>3</w:t>
            </w:r>
          </w:p>
        </w:tc>
        <w:tc>
          <w:tcPr>
            <w:tcW w:w="8164" w:type="dxa"/>
          </w:tcPr>
          <w:p w14:paraId="6A4D2C99" w14:textId="77777777" w:rsidR="00EB7E37" w:rsidRPr="00EB7E37" w:rsidRDefault="00EB7E37" w:rsidP="00EB7E37">
            <w:pPr>
              <w:pStyle w:val="Answertext"/>
              <w:ind w:left="0"/>
            </w:pPr>
            <w:r w:rsidRPr="00EB7E37">
              <w:t xml:space="preserve">Award up to 2 marks for a reason derived from analysing (AO3) the comments within the source. The first mark is for providing a valid argument.  The second is for developing this into an explanation relating to evidence within the source, e.g.: </w:t>
            </w:r>
          </w:p>
          <w:p w14:paraId="2DB4D82D" w14:textId="1EAE4EED" w:rsidR="00EB7E37" w:rsidRPr="00EB7E37" w:rsidRDefault="00EB7E37" w:rsidP="00EB7E37">
            <w:pPr>
              <w:pStyle w:val="AnswerTabletextbulleted"/>
            </w:pPr>
            <w:r w:rsidRPr="00EB7E37">
              <w:t>Head</w:t>
            </w:r>
            <w:r w:rsidR="00D8402E">
              <w:t xml:space="preserve"> </w:t>
            </w:r>
            <w:r w:rsidRPr="00EB7E37">
              <w:t>teachers are very busy and have children’s interests at heart; it is unlikely they would waste precious time campaigning about an issue that they had not investigated properly (1). The ‘Institute for Fiscal Studies’ found that there would be a real-terms cut to school funding of nearly £2 billion, which backs up the campaigners’ argument (1).</w:t>
            </w:r>
          </w:p>
          <w:p w14:paraId="0DD61416" w14:textId="201690DF" w:rsidR="00EB7E37" w:rsidRPr="00EB7E37" w:rsidRDefault="00EB7E37" w:rsidP="00EB7E37">
            <w:pPr>
              <w:pStyle w:val="AnswerTabletextbulleted"/>
            </w:pPr>
            <w:r w:rsidRPr="00EB7E37">
              <w:t>DfE statistics indicated that some schools would get up to 60% less funding than other schools of the same size (1). This is supported by a head</w:t>
            </w:r>
            <w:r w:rsidR="00D8402E">
              <w:t xml:space="preserve"> </w:t>
            </w:r>
            <w:r w:rsidRPr="00EB7E37">
              <w:t>teacher from Hackney, who found out that her pupils would get significantly more money than those at a similar school in York (1).</w:t>
            </w:r>
          </w:p>
          <w:p w14:paraId="68CD4C62" w14:textId="77777777" w:rsidR="00EB7E37" w:rsidRPr="00EB7E37" w:rsidRDefault="00EB7E37" w:rsidP="00EB7E37">
            <w:pPr>
              <w:pStyle w:val="Answertext"/>
              <w:ind w:left="0"/>
            </w:pPr>
            <w:r w:rsidRPr="00EB7E37">
              <w:t>Accept any other valid answer.</w:t>
            </w:r>
          </w:p>
        </w:tc>
        <w:tc>
          <w:tcPr>
            <w:tcW w:w="838" w:type="dxa"/>
          </w:tcPr>
          <w:p w14:paraId="26F834E1" w14:textId="77777777" w:rsidR="00EB7E37" w:rsidRPr="00EB7E37" w:rsidRDefault="00EB7E37" w:rsidP="00EB7E37">
            <w:pPr>
              <w:pStyle w:val="Answertext"/>
              <w:ind w:left="0"/>
            </w:pPr>
            <w:r w:rsidRPr="00EB7E37">
              <w:t>(2)</w:t>
            </w:r>
          </w:p>
        </w:tc>
      </w:tr>
    </w:tbl>
    <w:p w14:paraId="03469514" w14:textId="6D179CEB" w:rsidR="00EB7E37" w:rsidRPr="00481963" w:rsidRDefault="00EB7E37" w:rsidP="00EB7E37">
      <w:pPr>
        <w:pStyle w:val="Question"/>
      </w:pPr>
      <w:r w:rsidRPr="00481963">
        <w:t>4.</w:t>
      </w:r>
      <w:r>
        <w:tab/>
      </w:r>
      <w:r w:rsidRPr="00481963">
        <w:t xml:space="preserve">Explain how ‘Worth Less’ </w:t>
      </w:r>
      <w:r>
        <w:t>might</w:t>
      </w:r>
      <w:r w:rsidRPr="00481963">
        <w:t xml:space="preserve"> benefit from involving more students and parents/carers in the campaign. </w:t>
      </w:r>
    </w:p>
    <w:tbl>
      <w:tblPr>
        <w:tblStyle w:val="AnswerTable"/>
        <w:tblW w:w="0" w:type="auto"/>
        <w:tblLook w:val="04A0" w:firstRow="1" w:lastRow="0" w:firstColumn="1" w:lastColumn="0" w:noHBand="0" w:noVBand="1"/>
      </w:tblPr>
      <w:tblGrid>
        <w:gridCol w:w="1205"/>
        <w:gridCol w:w="8164"/>
        <w:gridCol w:w="838"/>
      </w:tblGrid>
      <w:tr w:rsidR="00EB7E37" w:rsidRPr="00EB7E37" w14:paraId="26549866" w14:textId="77777777" w:rsidTr="00EB7E37">
        <w:trPr>
          <w:cnfStyle w:val="100000000000" w:firstRow="1" w:lastRow="0" w:firstColumn="0" w:lastColumn="0" w:oddVBand="0" w:evenVBand="0" w:oddHBand="0" w:evenHBand="0" w:firstRowFirstColumn="0" w:firstRowLastColumn="0" w:lastRowFirstColumn="0" w:lastRowLastColumn="0"/>
          <w:trHeight w:val="411"/>
        </w:trPr>
        <w:tc>
          <w:tcPr>
            <w:tcW w:w="1205" w:type="dxa"/>
          </w:tcPr>
          <w:p w14:paraId="45D1C894" w14:textId="77777777" w:rsidR="00EB7E37" w:rsidRPr="00EB7E37" w:rsidRDefault="00EB7E37" w:rsidP="00EB7E37">
            <w:pPr>
              <w:pStyle w:val="AnswerTableHead"/>
              <w:ind w:left="0"/>
              <w:rPr>
                <w:b/>
              </w:rPr>
            </w:pPr>
            <w:r w:rsidRPr="00EB7E37">
              <w:rPr>
                <w:b/>
              </w:rPr>
              <w:t>Question number</w:t>
            </w:r>
          </w:p>
        </w:tc>
        <w:tc>
          <w:tcPr>
            <w:tcW w:w="8164" w:type="dxa"/>
          </w:tcPr>
          <w:p w14:paraId="1C08A4F8" w14:textId="77777777" w:rsidR="00EB7E37" w:rsidRPr="00EB7E37" w:rsidRDefault="00EB7E37" w:rsidP="00EB7E37">
            <w:pPr>
              <w:pStyle w:val="AnswerTableHead"/>
              <w:ind w:left="0"/>
              <w:rPr>
                <w:b/>
              </w:rPr>
            </w:pPr>
            <w:r w:rsidRPr="00EB7E37">
              <w:rPr>
                <w:b/>
              </w:rPr>
              <w:t>Answer</w:t>
            </w:r>
          </w:p>
        </w:tc>
        <w:tc>
          <w:tcPr>
            <w:tcW w:w="838" w:type="dxa"/>
          </w:tcPr>
          <w:p w14:paraId="12AD885A" w14:textId="77777777" w:rsidR="00EB7E37" w:rsidRPr="00EB7E37" w:rsidRDefault="00EB7E37" w:rsidP="00EB7E37">
            <w:pPr>
              <w:pStyle w:val="AnswerTableHead"/>
              <w:ind w:left="0"/>
              <w:rPr>
                <w:b/>
              </w:rPr>
            </w:pPr>
            <w:r w:rsidRPr="00EB7E37">
              <w:rPr>
                <w:b/>
              </w:rPr>
              <w:t>Mark</w:t>
            </w:r>
          </w:p>
        </w:tc>
      </w:tr>
      <w:tr w:rsidR="00EB7E37" w:rsidRPr="009766FC" w14:paraId="41FC03D6" w14:textId="77777777" w:rsidTr="00EB7E37">
        <w:tc>
          <w:tcPr>
            <w:tcW w:w="1205" w:type="dxa"/>
          </w:tcPr>
          <w:p w14:paraId="16674145" w14:textId="77777777" w:rsidR="00EB7E37" w:rsidRPr="00481963" w:rsidRDefault="00EB7E37" w:rsidP="00EB7E37">
            <w:pPr>
              <w:pStyle w:val="Answertext"/>
              <w:ind w:left="0"/>
            </w:pPr>
            <w:r w:rsidRPr="00481963">
              <w:t>4</w:t>
            </w:r>
          </w:p>
        </w:tc>
        <w:tc>
          <w:tcPr>
            <w:tcW w:w="8164" w:type="dxa"/>
          </w:tcPr>
          <w:p w14:paraId="123FC119" w14:textId="77777777" w:rsidR="00EB7E37" w:rsidRPr="00481963" w:rsidRDefault="00EB7E37" w:rsidP="00EB7E37">
            <w:pPr>
              <w:pStyle w:val="Answertext"/>
              <w:ind w:left="0"/>
            </w:pPr>
            <w:r w:rsidRPr="00481963">
              <w:t xml:space="preserve">Marking instructions </w:t>
            </w:r>
          </w:p>
          <w:p w14:paraId="32DF8512" w14:textId="77777777" w:rsidR="00EB7E37" w:rsidRPr="00481963" w:rsidRDefault="00EB7E37" w:rsidP="00EB7E37">
            <w:pPr>
              <w:pStyle w:val="Answertext"/>
              <w:ind w:left="0"/>
            </w:pPr>
            <w:r>
              <w:t xml:space="preserve">Use the </w:t>
            </w:r>
            <w:r w:rsidRPr="00481963">
              <w:t>marking guidance</w:t>
            </w:r>
            <w:r>
              <w:t xml:space="preserve"> below</w:t>
            </w:r>
            <w:r w:rsidRPr="00481963">
              <w:t xml:space="preserve"> (</w:t>
            </w:r>
            <w:r>
              <w:t>see ‘descriptors’ column</w:t>
            </w:r>
            <w:r w:rsidRPr="00481963">
              <w:t>)</w:t>
            </w:r>
            <w:r>
              <w:t>.</w:t>
            </w:r>
          </w:p>
          <w:p w14:paraId="4400C4BA" w14:textId="77777777" w:rsidR="00EB7E37" w:rsidRPr="00481963" w:rsidRDefault="00EB7E37" w:rsidP="00EB7E37">
            <w:pPr>
              <w:pStyle w:val="Answertext"/>
              <w:ind w:left="0"/>
              <w:rPr>
                <w:u w:val="single"/>
              </w:rPr>
            </w:pPr>
            <w:r w:rsidRPr="00481963">
              <w:rPr>
                <w:u w:val="single"/>
              </w:rPr>
              <w:t xml:space="preserve">Indicative content guidance </w:t>
            </w:r>
          </w:p>
          <w:p w14:paraId="6C87EE75" w14:textId="77777777" w:rsidR="00EB7E37" w:rsidRPr="00481963" w:rsidRDefault="00EB7E37" w:rsidP="00EB7E37">
            <w:pPr>
              <w:pStyle w:val="Answertext"/>
              <w:ind w:left="0"/>
            </w:pPr>
            <w:r w:rsidRPr="00481963">
              <w:t>The indicative content below is not prescriptive</w:t>
            </w:r>
            <w:r>
              <w:t>;</w:t>
            </w:r>
            <w:r w:rsidRPr="00481963">
              <w:t xml:space="preserve"> candidates </w:t>
            </w:r>
            <w:r>
              <w:t>do not need to</w:t>
            </w:r>
            <w:r w:rsidRPr="00481963">
              <w:t xml:space="preserve"> include all the material which is </w:t>
            </w:r>
            <w:r>
              <w:t>suggested in the bullet points</w:t>
            </w:r>
            <w:r w:rsidRPr="00481963">
              <w:t>. Other relevant material</w:t>
            </w:r>
            <w:r>
              <w:t xml:space="preserve"> m</w:t>
            </w:r>
            <w:r w:rsidRPr="00481963">
              <w:t xml:space="preserve">ust be credited. Relevant points may include: </w:t>
            </w:r>
          </w:p>
          <w:p w14:paraId="35D3E502" w14:textId="10385BAE" w:rsidR="00EB7E37" w:rsidRPr="00481963" w:rsidRDefault="00EB7E37" w:rsidP="00EB7E37">
            <w:pPr>
              <w:pStyle w:val="AnswerTabletextbulleted"/>
            </w:pPr>
            <w:r>
              <w:t>Some of the parents/carers might work in relevant occupations (journalism, civil service, PR</w:t>
            </w:r>
            <w:r w:rsidR="0065521E">
              <w:t>,</w:t>
            </w:r>
            <w:r>
              <w:t xml:space="preserve"> etc</w:t>
            </w:r>
            <w:r w:rsidR="0065521E">
              <w:t>.</w:t>
            </w:r>
            <w:r>
              <w:t>) that would help further promote the campaign.</w:t>
            </w:r>
            <w:r w:rsidRPr="00481963">
              <w:t xml:space="preserve"> </w:t>
            </w:r>
          </w:p>
          <w:p w14:paraId="1D0543C9" w14:textId="46E1FC92" w:rsidR="00EB7E37" w:rsidRPr="00481963" w:rsidRDefault="00EB7E37" w:rsidP="00EB7E37">
            <w:pPr>
              <w:pStyle w:val="AnswerTabletextbulleted"/>
            </w:pPr>
            <w:r>
              <w:t>The voices of children and families ‘at the coalface’ would increase the pressure on the government to make school funding fair; students from poorer schools sit the same exams as everyone else but do not get special consideration for having fewer teachers/resources.</w:t>
            </w:r>
          </w:p>
          <w:p w14:paraId="6E06497D" w14:textId="5450AB05" w:rsidR="00EB7E37" w:rsidRPr="00481963" w:rsidRDefault="00EB7E37" w:rsidP="00EB7E37">
            <w:pPr>
              <w:pStyle w:val="AnswerTabletextbulleted"/>
            </w:pPr>
            <w:r>
              <w:t>To attract social media followers, students from schools receiving less than £5000 per child could share media clips showing their daily school lives: increased class sizes, school sports day with limited equipment, canteen in need of repair</w:t>
            </w:r>
            <w:r w:rsidR="006E2962">
              <w:t>,</w:t>
            </w:r>
            <w:r>
              <w:t xml:space="preserve"> etc. </w:t>
            </w:r>
            <w:r w:rsidRPr="00481963">
              <w:t xml:space="preserve"> </w:t>
            </w:r>
          </w:p>
          <w:p w14:paraId="023E2797" w14:textId="20DA57CD" w:rsidR="00EB7E37" w:rsidRDefault="00EB7E37" w:rsidP="00EB7E37">
            <w:pPr>
              <w:pStyle w:val="AnswerTabletextbulleted"/>
            </w:pPr>
            <w:r>
              <w:t>Getting young people involved in active citizenship from an early age empowers them to take part in democracy and encourages them to vote/remain politically engaged when they reach adulthood.</w:t>
            </w:r>
          </w:p>
          <w:p w14:paraId="258183FB" w14:textId="1CC08C63" w:rsidR="00EB7E37" w:rsidRPr="00481963" w:rsidRDefault="00EB7E37" w:rsidP="00EB7E37">
            <w:pPr>
              <w:pStyle w:val="AnswerTabletextbulleted"/>
            </w:pPr>
            <w:r>
              <w:t>Head</w:t>
            </w:r>
            <w:r w:rsidR="00D8402E">
              <w:t xml:space="preserve"> </w:t>
            </w:r>
            <w:r>
              <w:t>teachers have</w:t>
            </w:r>
            <w:r w:rsidR="006E2962">
              <w:t xml:space="preserve"> important and stressful jobs. </w:t>
            </w:r>
            <w:r>
              <w:t>They need assistance from the wider community with large campaigns, otherwise they cannot get on with their daily tasks (e.g. supporting children with safeguarding issues and organising training for their staff).</w:t>
            </w:r>
          </w:p>
        </w:tc>
        <w:tc>
          <w:tcPr>
            <w:tcW w:w="838" w:type="dxa"/>
          </w:tcPr>
          <w:p w14:paraId="74B0E988" w14:textId="77777777" w:rsidR="00EB7E37" w:rsidRPr="00481963" w:rsidRDefault="00EB7E37" w:rsidP="00EB7E37">
            <w:pPr>
              <w:pStyle w:val="Answertext"/>
              <w:ind w:left="0"/>
            </w:pPr>
            <w:r w:rsidRPr="00481963">
              <w:rPr>
                <w:sz w:val="24"/>
                <w:szCs w:val="24"/>
              </w:rPr>
              <w:t>(6)</w:t>
            </w:r>
          </w:p>
        </w:tc>
      </w:tr>
    </w:tbl>
    <w:p w14:paraId="334461EA" w14:textId="77777777" w:rsidR="000C073A" w:rsidRDefault="000C073A" w:rsidP="004559FC">
      <w:pPr>
        <w:pStyle w:val="BodyText"/>
      </w:pPr>
    </w:p>
    <w:tbl>
      <w:tblPr>
        <w:tblStyle w:val="AnswerTable"/>
        <w:tblW w:w="0" w:type="auto"/>
        <w:tblLook w:val="04A0" w:firstRow="1" w:lastRow="0" w:firstColumn="1" w:lastColumn="0" w:noHBand="0" w:noVBand="1"/>
      </w:tblPr>
      <w:tblGrid>
        <w:gridCol w:w="1104"/>
        <w:gridCol w:w="1018"/>
        <w:gridCol w:w="8121"/>
      </w:tblGrid>
      <w:tr w:rsidR="00EB7E37" w:rsidRPr="00EB7E37" w14:paraId="4B651482" w14:textId="77777777" w:rsidTr="00EB7E37">
        <w:trPr>
          <w:cnfStyle w:val="100000000000" w:firstRow="1" w:lastRow="0" w:firstColumn="0" w:lastColumn="0" w:oddVBand="0" w:evenVBand="0" w:oddHBand="0" w:evenHBand="0" w:firstRowFirstColumn="0" w:firstRowLastColumn="0" w:lastRowFirstColumn="0" w:lastRowLastColumn="0"/>
          <w:trHeight w:val="411"/>
        </w:trPr>
        <w:tc>
          <w:tcPr>
            <w:tcW w:w="1104" w:type="dxa"/>
          </w:tcPr>
          <w:p w14:paraId="13837B9A" w14:textId="77777777" w:rsidR="00EB7E37" w:rsidRPr="00EB7E37" w:rsidRDefault="00EB7E37" w:rsidP="00EB7E37">
            <w:pPr>
              <w:pStyle w:val="AnswerTableHead"/>
              <w:ind w:left="0"/>
              <w:rPr>
                <w:b/>
              </w:rPr>
            </w:pPr>
            <w:r w:rsidRPr="00EB7E37">
              <w:rPr>
                <w:b/>
              </w:rPr>
              <w:lastRenderedPageBreak/>
              <w:t>Level</w:t>
            </w:r>
          </w:p>
        </w:tc>
        <w:tc>
          <w:tcPr>
            <w:tcW w:w="1018" w:type="dxa"/>
          </w:tcPr>
          <w:p w14:paraId="36298C7D" w14:textId="77777777" w:rsidR="00EB7E37" w:rsidRPr="00EB7E37" w:rsidRDefault="00EB7E37" w:rsidP="00EB7E37">
            <w:pPr>
              <w:pStyle w:val="AnswerTableHead"/>
              <w:ind w:left="0"/>
              <w:rPr>
                <w:b/>
              </w:rPr>
            </w:pPr>
            <w:r w:rsidRPr="00EB7E37">
              <w:rPr>
                <w:b/>
              </w:rPr>
              <w:t>Mark</w:t>
            </w:r>
          </w:p>
        </w:tc>
        <w:tc>
          <w:tcPr>
            <w:tcW w:w="8121" w:type="dxa"/>
          </w:tcPr>
          <w:p w14:paraId="72FF68D1" w14:textId="77777777" w:rsidR="00EB7E37" w:rsidRPr="00EB7E37" w:rsidRDefault="00EB7E37" w:rsidP="00EB7E37">
            <w:pPr>
              <w:pStyle w:val="AnswerTableHead"/>
              <w:ind w:left="0"/>
              <w:rPr>
                <w:b/>
              </w:rPr>
            </w:pPr>
            <w:r w:rsidRPr="00EB7E37">
              <w:rPr>
                <w:b/>
              </w:rPr>
              <w:t>Descriptor</w:t>
            </w:r>
          </w:p>
        </w:tc>
      </w:tr>
      <w:tr w:rsidR="00EB7E37" w:rsidRPr="009766FC" w14:paraId="56E891B5" w14:textId="77777777" w:rsidTr="00EB7E37">
        <w:tc>
          <w:tcPr>
            <w:tcW w:w="1104" w:type="dxa"/>
          </w:tcPr>
          <w:p w14:paraId="7FD09F5B" w14:textId="45A63D87" w:rsidR="00EB7E37" w:rsidRPr="0015662F" w:rsidRDefault="00EB7E37" w:rsidP="00EB7E37">
            <w:pPr>
              <w:pStyle w:val="AnswerTabletext"/>
              <w:ind w:left="0"/>
              <w:jc w:val="center"/>
              <w:rPr>
                <w:sz w:val="24"/>
                <w:szCs w:val="24"/>
              </w:rPr>
            </w:pPr>
            <w:r>
              <w:rPr>
                <w:sz w:val="24"/>
                <w:szCs w:val="24"/>
              </w:rPr>
              <w:t>–</w:t>
            </w:r>
          </w:p>
        </w:tc>
        <w:tc>
          <w:tcPr>
            <w:tcW w:w="1018" w:type="dxa"/>
          </w:tcPr>
          <w:p w14:paraId="017E67FD" w14:textId="77777777" w:rsidR="00EB7E37" w:rsidRPr="0015662F" w:rsidRDefault="00EB7E37" w:rsidP="00EB7E37">
            <w:pPr>
              <w:pStyle w:val="AnswerTabletext"/>
              <w:ind w:left="0"/>
              <w:jc w:val="center"/>
              <w:rPr>
                <w:sz w:val="24"/>
                <w:szCs w:val="24"/>
                <w:u w:val="single"/>
              </w:rPr>
            </w:pPr>
            <w:r w:rsidRPr="0015662F">
              <w:t>0</w:t>
            </w:r>
          </w:p>
        </w:tc>
        <w:tc>
          <w:tcPr>
            <w:tcW w:w="8121" w:type="dxa"/>
          </w:tcPr>
          <w:p w14:paraId="6968072F" w14:textId="77777777" w:rsidR="00EB7E37" w:rsidRPr="0015662F" w:rsidRDefault="00EB7E37" w:rsidP="00EB7E37">
            <w:pPr>
              <w:pStyle w:val="AnswerTabletext"/>
              <w:ind w:left="0"/>
              <w:rPr>
                <w:sz w:val="24"/>
                <w:szCs w:val="24"/>
              </w:rPr>
            </w:pPr>
            <w:r w:rsidRPr="0015662F">
              <w:t>No rewardable material</w:t>
            </w:r>
            <w:r>
              <w:t>.</w:t>
            </w:r>
          </w:p>
        </w:tc>
      </w:tr>
      <w:tr w:rsidR="00EB7E37" w:rsidRPr="009766FC" w14:paraId="21562D2E" w14:textId="77777777" w:rsidTr="00EB7E37">
        <w:tc>
          <w:tcPr>
            <w:tcW w:w="1104" w:type="dxa"/>
          </w:tcPr>
          <w:p w14:paraId="332AA6D2" w14:textId="77777777" w:rsidR="00EB7E37" w:rsidRPr="0015662F" w:rsidRDefault="00EB7E37" w:rsidP="00EB7E37">
            <w:pPr>
              <w:pStyle w:val="AnswerTabletext"/>
              <w:ind w:left="0"/>
              <w:jc w:val="center"/>
              <w:rPr>
                <w:sz w:val="24"/>
                <w:szCs w:val="24"/>
              </w:rPr>
            </w:pPr>
            <w:r w:rsidRPr="0015662F">
              <w:t>1</w:t>
            </w:r>
          </w:p>
        </w:tc>
        <w:tc>
          <w:tcPr>
            <w:tcW w:w="1018" w:type="dxa"/>
          </w:tcPr>
          <w:p w14:paraId="064E8682" w14:textId="77777777" w:rsidR="00EB7E37" w:rsidRPr="0015662F" w:rsidRDefault="00EB7E37" w:rsidP="00EB7E37">
            <w:pPr>
              <w:pStyle w:val="AnswerTabletext"/>
              <w:ind w:left="0"/>
              <w:jc w:val="center"/>
            </w:pPr>
            <w:r w:rsidRPr="0015662F">
              <w:t>1–2</w:t>
            </w:r>
          </w:p>
        </w:tc>
        <w:tc>
          <w:tcPr>
            <w:tcW w:w="8121" w:type="dxa"/>
          </w:tcPr>
          <w:p w14:paraId="0D8ACFE5" w14:textId="77777777" w:rsidR="00EB7E37" w:rsidRPr="0015662F" w:rsidRDefault="00EB7E37" w:rsidP="00EB7E37">
            <w:pPr>
              <w:pStyle w:val="AnswerTabletext"/>
              <w:ind w:left="0"/>
            </w:pPr>
            <w:r w:rsidRPr="0015662F">
              <w:t>Limited knowledge shown of concepts/terms/issues of relevance. Limited understanding of how concepts apply shown: simple, undeveloped comment about actions in the source context.</w:t>
            </w:r>
          </w:p>
        </w:tc>
      </w:tr>
      <w:tr w:rsidR="00EB7E37" w:rsidRPr="009766FC" w14:paraId="3B07DDA6" w14:textId="77777777" w:rsidTr="00EB7E37">
        <w:tc>
          <w:tcPr>
            <w:tcW w:w="1104" w:type="dxa"/>
          </w:tcPr>
          <w:p w14:paraId="020FFEE7" w14:textId="77777777" w:rsidR="00EB7E37" w:rsidRPr="0015662F" w:rsidRDefault="00EB7E37" w:rsidP="00EB7E37">
            <w:pPr>
              <w:pStyle w:val="AnswerTabletext"/>
              <w:ind w:left="0"/>
              <w:jc w:val="center"/>
              <w:rPr>
                <w:sz w:val="24"/>
                <w:szCs w:val="24"/>
              </w:rPr>
            </w:pPr>
            <w:r w:rsidRPr="0015662F">
              <w:t>2</w:t>
            </w:r>
          </w:p>
        </w:tc>
        <w:tc>
          <w:tcPr>
            <w:tcW w:w="1018" w:type="dxa"/>
          </w:tcPr>
          <w:p w14:paraId="3AB29871" w14:textId="77777777" w:rsidR="00EB7E37" w:rsidRPr="0015662F" w:rsidRDefault="00EB7E37" w:rsidP="00EB7E37">
            <w:pPr>
              <w:pStyle w:val="AnswerTabletext"/>
              <w:ind w:left="0"/>
              <w:jc w:val="center"/>
            </w:pPr>
            <w:r w:rsidRPr="0015662F">
              <w:t>3–4</w:t>
            </w:r>
          </w:p>
        </w:tc>
        <w:tc>
          <w:tcPr>
            <w:tcW w:w="8121" w:type="dxa"/>
          </w:tcPr>
          <w:p w14:paraId="708F0D8D" w14:textId="77777777" w:rsidR="00EB7E37" w:rsidRPr="009766FC" w:rsidRDefault="00EB7E37" w:rsidP="00EB7E37">
            <w:pPr>
              <w:pStyle w:val="AnswerTabletext"/>
              <w:ind w:left="0"/>
              <w:rPr>
                <w:highlight w:val="yellow"/>
              </w:rPr>
            </w:pPr>
            <w:r w:rsidRPr="0015662F">
              <w:t>Some knowledge shown of concepts/terms/issues of relevance. Some understanding of how concepts apply shown: some developed comment about actions in the source context.</w:t>
            </w:r>
          </w:p>
        </w:tc>
      </w:tr>
      <w:tr w:rsidR="00EB7E37" w:rsidRPr="004230AD" w14:paraId="5A5C49F5" w14:textId="77777777" w:rsidTr="00EB7E37">
        <w:tc>
          <w:tcPr>
            <w:tcW w:w="1104" w:type="dxa"/>
          </w:tcPr>
          <w:p w14:paraId="37CEF3DC" w14:textId="77777777" w:rsidR="00EB7E37" w:rsidRPr="0015662F" w:rsidRDefault="00EB7E37" w:rsidP="00EB7E37">
            <w:pPr>
              <w:pStyle w:val="AnswerTabletext"/>
              <w:ind w:left="0"/>
              <w:jc w:val="center"/>
            </w:pPr>
            <w:r w:rsidRPr="0015662F">
              <w:t>3</w:t>
            </w:r>
          </w:p>
        </w:tc>
        <w:tc>
          <w:tcPr>
            <w:tcW w:w="1018" w:type="dxa"/>
          </w:tcPr>
          <w:p w14:paraId="196E0E80" w14:textId="77777777" w:rsidR="00EB7E37" w:rsidRPr="0015662F" w:rsidRDefault="00EB7E37" w:rsidP="00EB7E37">
            <w:pPr>
              <w:pStyle w:val="AnswerTabletext"/>
              <w:ind w:left="0"/>
              <w:jc w:val="center"/>
            </w:pPr>
            <w:r w:rsidRPr="0015662F">
              <w:t>5–6</w:t>
            </w:r>
          </w:p>
        </w:tc>
        <w:tc>
          <w:tcPr>
            <w:tcW w:w="8121" w:type="dxa"/>
          </w:tcPr>
          <w:p w14:paraId="2E2EF43B" w14:textId="77777777" w:rsidR="00EB7E37" w:rsidRPr="0015662F" w:rsidRDefault="00EB7E37" w:rsidP="00EB7E37">
            <w:pPr>
              <w:pStyle w:val="AnswerTabletext"/>
              <w:ind w:left="0"/>
            </w:pPr>
            <w:r w:rsidRPr="0015662F">
              <w:t>Detailed knowledge shown of concepts/terms/issues of relevance. Good understanding of how concepts apply shown: effective and sustained comment about actions in the source context.</w:t>
            </w:r>
          </w:p>
        </w:tc>
      </w:tr>
    </w:tbl>
    <w:p w14:paraId="314A8956" w14:textId="77777777" w:rsidR="00EB7E37" w:rsidRPr="00A72981" w:rsidRDefault="00EB7E37" w:rsidP="004559FC">
      <w:pPr>
        <w:pStyle w:val="BodyText"/>
      </w:pPr>
    </w:p>
    <w:sectPr w:rsidR="00EB7E37" w:rsidRPr="00A72981" w:rsidSect="000C073A">
      <w:footerReference w:type="default" r:id="rId9"/>
      <w:type w:val="continuous"/>
      <w:pgSz w:w="11910" w:h="16840"/>
      <w:pgMar w:top="459" w:right="737" w:bottom="839" w:left="73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CC3E4" w14:textId="77777777" w:rsidR="00E71E35" w:rsidRDefault="00E71E35" w:rsidP="000C073A">
      <w:r>
        <w:separator/>
      </w:r>
    </w:p>
  </w:endnote>
  <w:endnote w:type="continuationSeparator" w:id="0">
    <w:p w14:paraId="20E873CE" w14:textId="77777777" w:rsidR="00E71E35" w:rsidRDefault="00E71E35" w:rsidP="000C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altName w:val="Segoe UI"/>
    <w:charset w:val="00"/>
    <w:family w:val="auto"/>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96D50" w14:textId="332305EF" w:rsidR="000C073A" w:rsidRPr="000C073A" w:rsidRDefault="00A12986" w:rsidP="000C073A">
    <w:pPr>
      <w:tabs>
        <w:tab w:val="right" w:pos="10224"/>
      </w:tabs>
      <w:spacing w:before="1"/>
      <w:ind w:right="96"/>
      <w:rPr>
        <w:rFonts w:ascii="Gill Sans MT" w:eastAsia="Gill Sans MT" w:hAnsi="Gill Sans MT" w:cs="Gill Sans MT"/>
        <w:sz w:val="20"/>
        <w:szCs w:val="20"/>
      </w:rPr>
    </w:pPr>
    <w:r w:rsidRPr="00A12986">
      <w:rPr>
        <w:rFonts w:ascii="Tahoma"/>
        <w:b/>
        <w:color w:val="231F20"/>
        <w:w w:val="105"/>
        <w:sz w:val="20"/>
      </w:rPr>
      <w:t>Source-based questions</w:t>
    </w:r>
    <w:r w:rsidR="00C03583" w:rsidRPr="00C03583">
      <w:rPr>
        <w:rFonts w:ascii="Tahoma"/>
        <w:b/>
        <w:color w:val="231F20"/>
        <w:w w:val="105"/>
        <w:sz w:val="20"/>
      </w:rPr>
      <w:t>: exam practice</w:t>
    </w:r>
    <w:r w:rsidR="00A72981">
      <w:rPr>
        <w:rFonts w:ascii="Tahoma"/>
        <w:b/>
        <w:color w:val="231F20"/>
        <w:w w:val="105"/>
        <w:sz w:val="20"/>
      </w:rPr>
      <w:tab/>
    </w:r>
    <w:r w:rsidR="00487632">
      <w:rPr>
        <w:rFonts w:ascii="Calibri" w:hAnsi="Calibri"/>
        <w:color w:val="231F20"/>
        <w:w w:val="105"/>
        <w:sz w:val="20"/>
      </w:rPr>
      <w:t>©</w:t>
    </w:r>
    <w:r w:rsidR="000C073A">
      <w:rPr>
        <w:rFonts w:ascii="Gill Sans MT" w:hAnsi="Gill Sans MT"/>
        <w:color w:val="231F20"/>
        <w:spacing w:val="-24"/>
        <w:w w:val="105"/>
        <w:sz w:val="20"/>
      </w:rPr>
      <w:t xml:space="preserve"> </w:t>
    </w:r>
    <w:r w:rsidR="000C073A">
      <w:rPr>
        <w:rFonts w:ascii="Gill Sans MT" w:hAnsi="Gill Sans MT"/>
        <w:color w:val="231F20"/>
        <w:w w:val="105"/>
        <w:sz w:val="20"/>
      </w:rPr>
      <w:t>HarperCollins</w:t>
    </w:r>
    <w:r w:rsidR="000C073A">
      <w:rPr>
        <w:rFonts w:ascii="Calibri" w:hAnsi="Calibri"/>
        <w:i/>
        <w:color w:val="231F20"/>
        <w:w w:val="105"/>
        <w:sz w:val="20"/>
      </w:rPr>
      <w:t>Publishers</w:t>
    </w:r>
    <w:r w:rsidR="000C073A">
      <w:rPr>
        <w:rFonts w:ascii="Calibri" w:hAnsi="Calibri"/>
        <w:i/>
        <w:color w:val="231F20"/>
        <w:spacing w:val="-14"/>
        <w:w w:val="105"/>
        <w:sz w:val="20"/>
      </w:rPr>
      <w:t xml:space="preserve"> </w:t>
    </w:r>
    <w:r w:rsidR="000C073A">
      <w:rPr>
        <w:rFonts w:ascii="Gill Sans MT" w:hAnsi="Gill Sans MT"/>
        <w:color w:val="231F20"/>
        <w:w w:val="105"/>
        <w:sz w:val="20"/>
      </w:rPr>
      <w:t>Ltd</w:t>
    </w:r>
    <w:r w:rsidR="000C073A">
      <w:rPr>
        <w:rFonts w:ascii="Gill Sans MT" w:hAnsi="Gill Sans MT"/>
        <w:color w:val="231F20"/>
        <w:spacing w:val="-24"/>
        <w:w w:val="105"/>
        <w:sz w:val="20"/>
      </w:rPr>
      <w:t xml:space="preserve"> </w:t>
    </w:r>
    <w:r w:rsidR="000C073A">
      <w:rPr>
        <w:rFonts w:ascii="Gill Sans MT" w:hAnsi="Gill Sans MT"/>
        <w:color w:val="231F20"/>
        <w:w w:val="105"/>
        <w:sz w:val="20"/>
      </w:rPr>
      <w:t>201</w:t>
    </w:r>
    <w:r w:rsidR="002B2574">
      <w:rPr>
        <w:rFonts w:ascii="Gill Sans MT" w:hAnsi="Gill Sans MT"/>
        <w:color w:val="231F20"/>
        <w:w w:val="105"/>
        <w:sz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92E68" w14:textId="77777777" w:rsidR="00E71E35" w:rsidRDefault="00E71E35" w:rsidP="000C073A">
      <w:r>
        <w:separator/>
      </w:r>
    </w:p>
  </w:footnote>
  <w:footnote w:type="continuationSeparator" w:id="0">
    <w:p w14:paraId="0A8E1C97" w14:textId="77777777" w:rsidR="00E71E35" w:rsidRDefault="00E71E35" w:rsidP="000C0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65ACA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37E2A"/>
    <w:multiLevelType w:val="hybridMultilevel"/>
    <w:tmpl w:val="CAE6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A6BB7"/>
    <w:multiLevelType w:val="hybridMultilevel"/>
    <w:tmpl w:val="DF64C1F0"/>
    <w:lvl w:ilvl="0" w:tplc="45F07462">
      <w:start w:val="1"/>
      <w:numFmt w:val="bullet"/>
      <w:pStyle w:val="AnswerTabletextbulleted"/>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66542"/>
    <w:multiLevelType w:val="hybridMultilevel"/>
    <w:tmpl w:val="9CDC3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EA2049"/>
    <w:multiLevelType w:val="hybridMultilevel"/>
    <w:tmpl w:val="9A2AC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7569B5"/>
    <w:multiLevelType w:val="hybridMultilevel"/>
    <w:tmpl w:val="026098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5A2172E"/>
    <w:multiLevelType w:val="hybridMultilevel"/>
    <w:tmpl w:val="FFACFB9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5CF4D62"/>
    <w:multiLevelType w:val="hybridMultilevel"/>
    <w:tmpl w:val="D67A9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BB1"/>
    <w:rsid w:val="00010BB1"/>
    <w:rsid w:val="000C073A"/>
    <w:rsid w:val="001E3146"/>
    <w:rsid w:val="00242631"/>
    <w:rsid w:val="002B2574"/>
    <w:rsid w:val="00320376"/>
    <w:rsid w:val="003F1C1E"/>
    <w:rsid w:val="004559FC"/>
    <w:rsid w:val="00456648"/>
    <w:rsid w:val="0046297B"/>
    <w:rsid w:val="00487632"/>
    <w:rsid w:val="00566238"/>
    <w:rsid w:val="00572338"/>
    <w:rsid w:val="0065521E"/>
    <w:rsid w:val="0066386E"/>
    <w:rsid w:val="006E2962"/>
    <w:rsid w:val="00711292"/>
    <w:rsid w:val="00715A45"/>
    <w:rsid w:val="00857990"/>
    <w:rsid w:val="00870162"/>
    <w:rsid w:val="00877301"/>
    <w:rsid w:val="008C060F"/>
    <w:rsid w:val="008F1DD1"/>
    <w:rsid w:val="0090090A"/>
    <w:rsid w:val="00952E1E"/>
    <w:rsid w:val="00974132"/>
    <w:rsid w:val="00A12986"/>
    <w:rsid w:val="00A72981"/>
    <w:rsid w:val="00B52E81"/>
    <w:rsid w:val="00B56BBB"/>
    <w:rsid w:val="00C03583"/>
    <w:rsid w:val="00C075D5"/>
    <w:rsid w:val="00D10A81"/>
    <w:rsid w:val="00D373E0"/>
    <w:rsid w:val="00D8402E"/>
    <w:rsid w:val="00E71E35"/>
    <w:rsid w:val="00EB7E37"/>
    <w:rsid w:val="00ED16E1"/>
    <w:rsid w:val="00EF2D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D4B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85"/>
      <w:outlineLvl w:val="0"/>
    </w:pPr>
    <w:rPr>
      <w:rFonts w:ascii="Trebuchet MS" w:eastAsia="Trebuchet MS" w:hAnsi="Trebuchet MS"/>
      <w:b/>
      <w:bCs/>
      <w:sz w:val="24"/>
      <w:szCs w:val="24"/>
    </w:rPr>
  </w:style>
  <w:style w:type="paragraph" w:styleId="Heading2">
    <w:name w:val="heading 2"/>
    <w:basedOn w:val="Normal"/>
    <w:next w:val="Normal"/>
    <w:link w:val="Heading2Char"/>
    <w:uiPriority w:val="9"/>
    <w:unhideWhenUsed/>
    <w:qFormat/>
    <w:rsid w:val="003F1C1E"/>
    <w:pPr>
      <w:keepNext/>
      <w:keepLines/>
      <w:spacing w:before="360" w:after="120"/>
      <w:outlineLvl w:val="1"/>
    </w:pPr>
    <w:rPr>
      <w:rFonts w:ascii="Trebuchet MS" w:eastAsiaTheme="majorEastAsia" w:hAnsi="Trebuchet MS" w:cstheme="majorBidi"/>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C073A"/>
    <w:pPr>
      <w:spacing w:before="65"/>
    </w:pPr>
    <w:rPr>
      <w:rFonts w:ascii="Gill Sans MT" w:eastAsia="Gill Sans MT" w:hAnsi="Gill Sans MT"/>
      <w:color w:val="231F20"/>
      <w:w w:val="105"/>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073A"/>
    <w:pPr>
      <w:tabs>
        <w:tab w:val="center" w:pos="4513"/>
        <w:tab w:val="right" w:pos="9026"/>
      </w:tabs>
    </w:pPr>
  </w:style>
  <w:style w:type="character" w:customStyle="1" w:styleId="HeaderChar">
    <w:name w:val="Header Char"/>
    <w:basedOn w:val="DefaultParagraphFont"/>
    <w:link w:val="Header"/>
    <w:uiPriority w:val="99"/>
    <w:rsid w:val="000C073A"/>
  </w:style>
  <w:style w:type="paragraph" w:styleId="Footer">
    <w:name w:val="footer"/>
    <w:basedOn w:val="Normal"/>
    <w:link w:val="FooterChar"/>
    <w:uiPriority w:val="99"/>
    <w:unhideWhenUsed/>
    <w:rsid w:val="000C073A"/>
    <w:pPr>
      <w:tabs>
        <w:tab w:val="center" w:pos="4513"/>
        <w:tab w:val="right" w:pos="9026"/>
      </w:tabs>
    </w:pPr>
  </w:style>
  <w:style w:type="character" w:customStyle="1" w:styleId="FooterChar">
    <w:name w:val="Footer Char"/>
    <w:basedOn w:val="DefaultParagraphFont"/>
    <w:link w:val="Footer"/>
    <w:uiPriority w:val="99"/>
    <w:rsid w:val="000C073A"/>
  </w:style>
  <w:style w:type="table" w:styleId="TableGrid">
    <w:name w:val="Table Grid"/>
    <w:basedOn w:val="TableNormal"/>
    <w:uiPriority w:val="59"/>
    <w:rsid w:val="000C073A"/>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F1C1E"/>
    <w:rPr>
      <w:rFonts w:ascii="Trebuchet MS" w:eastAsiaTheme="majorEastAsia" w:hAnsi="Trebuchet MS" w:cstheme="majorBidi"/>
      <w:color w:val="000000" w:themeColor="text1"/>
      <w:sz w:val="28"/>
      <w:szCs w:val="28"/>
    </w:rPr>
  </w:style>
  <w:style w:type="paragraph" w:customStyle="1" w:styleId="Question">
    <w:name w:val="Question"/>
    <w:basedOn w:val="BodyText"/>
    <w:uiPriority w:val="1"/>
    <w:qFormat/>
    <w:rsid w:val="00A12986"/>
    <w:pPr>
      <w:keepNext/>
      <w:keepLines/>
      <w:tabs>
        <w:tab w:val="right" w:pos="9979"/>
      </w:tabs>
      <w:spacing w:before="240" w:after="120"/>
      <w:ind w:left="284" w:hanging="284"/>
    </w:pPr>
  </w:style>
  <w:style w:type="paragraph" w:customStyle="1" w:styleId="QuestionSUBwline">
    <w:name w:val="Question SUB w/line"/>
    <w:basedOn w:val="Normal"/>
    <w:uiPriority w:val="1"/>
    <w:qFormat/>
    <w:rsid w:val="00A12986"/>
    <w:pPr>
      <w:tabs>
        <w:tab w:val="right" w:leader="dot" w:pos="10093"/>
      </w:tabs>
      <w:suppressAutoHyphens/>
      <w:autoSpaceDE w:val="0"/>
      <w:autoSpaceDN w:val="0"/>
      <w:adjustRightInd w:val="0"/>
      <w:spacing w:before="240" w:after="120" w:line="300" w:lineRule="atLeast"/>
      <w:ind w:left="568" w:hanging="284"/>
    </w:pPr>
    <w:rPr>
      <w:sz w:val="24"/>
      <w:szCs w:val="24"/>
    </w:rPr>
  </w:style>
  <w:style w:type="character" w:customStyle="1" w:styleId="QuestionLine">
    <w:name w:val="Question Line"/>
    <w:basedOn w:val="DefaultParagraphFont"/>
    <w:uiPriority w:val="1"/>
    <w:qFormat/>
    <w:rsid w:val="003F1C1E"/>
    <w:rPr>
      <w:color w:val="BFBFBF" w:themeColor="background1" w:themeShade="BF"/>
    </w:rPr>
  </w:style>
  <w:style w:type="paragraph" w:customStyle="1" w:styleId="QuestionSUBnoa">
    <w:name w:val="Question SUB no (a)"/>
    <w:basedOn w:val="QuestionSUBwline"/>
    <w:uiPriority w:val="1"/>
    <w:qFormat/>
    <w:rsid w:val="00A12986"/>
    <w:pPr>
      <w:ind w:left="284" w:firstLine="0"/>
    </w:pPr>
  </w:style>
  <w:style w:type="paragraph" w:customStyle="1" w:styleId="QuestionSUBTickbox">
    <w:name w:val="Question SUB Tick box"/>
    <w:basedOn w:val="QuestionSUBwline"/>
    <w:uiPriority w:val="1"/>
    <w:qFormat/>
    <w:rsid w:val="008F1DD1"/>
    <w:pPr>
      <w:keepLines/>
      <w:tabs>
        <w:tab w:val="clear" w:pos="10093"/>
      </w:tabs>
      <w:ind w:left="851" w:hanging="567"/>
    </w:pPr>
  </w:style>
  <w:style w:type="paragraph" w:customStyle="1" w:styleId="AnswerTabletext">
    <w:name w:val="Answer Table text"/>
    <w:basedOn w:val="BodyText"/>
    <w:uiPriority w:val="1"/>
    <w:qFormat/>
    <w:rsid w:val="00857990"/>
    <w:pPr>
      <w:keepLines/>
      <w:widowControl/>
      <w:spacing w:before="46" w:after="240" w:line="260" w:lineRule="exact"/>
      <w:ind w:left="113"/>
    </w:pPr>
    <w:rPr>
      <w:rFonts w:ascii="Calibri" w:eastAsia="Calibri" w:hAnsi="Calibri"/>
      <w:sz w:val="22"/>
      <w:szCs w:val="22"/>
      <w:lang w:val="en-GB"/>
    </w:rPr>
  </w:style>
  <w:style w:type="paragraph" w:customStyle="1" w:styleId="AnswerTableHead">
    <w:name w:val="Answer Table Head"/>
    <w:basedOn w:val="BodyText"/>
    <w:uiPriority w:val="1"/>
    <w:qFormat/>
    <w:rsid w:val="004559FC"/>
    <w:pPr>
      <w:keepLines/>
      <w:widowControl/>
      <w:spacing w:before="46" w:line="260" w:lineRule="exact"/>
      <w:ind w:left="113"/>
    </w:pPr>
    <w:rPr>
      <w:rFonts w:ascii="Calibri" w:eastAsia="Calibri" w:hAnsi="Calibri"/>
      <w:b/>
      <w:sz w:val="22"/>
      <w:szCs w:val="22"/>
      <w:lang w:val="en-GB"/>
    </w:rPr>
  </w:style>
  <w:style w:type="table" w:customStyle="1" w:styleId="AnswerTable">
    <w:name w:val="Answer Table"/>
    <w:basedOn w:val="TableNormal"/>
    <w:uiPriority w:val="99"/>
    <w:rsid w:val="00EB7E37"/>
    <w:pPr>
      <w:widowControl/>
    </w:pPr>
    <w:tblP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rFonts w:asciiTheme="minorHAnsi" w:hAnsiTheme="minorHAnsi"/>
        <w:b/>
        <w:sz w:val="22"/>
      </w:rPr>
      <w:tblPr/>
      <w:tcPr>
        <w:shd w:val="clear" w:color="auto" w:fill="D9D9D9" w:themeFill="background1" w:themeFillShade="D9"/>
      </w:tcPr>
    </w:tblStylePr>
  </w:style>
  <w:style w:type="paragraph" w:customStyle="1" w:styleId="Answertext">
    <w:name w:val="Answer text"/>
    <w:basedOn w:val="BodyText"/>
    <w:uiPriority w:val="1"/>
    <w:qFormat/>
    <w:rsid w:val="004559FC"/>
    <w:pPr>
      <w:keepLines/>
      <w:widowControl/>
      <w:spacing w:before="120" w:after="120" w:line="260" w:lineRule="exact"/>
      <w:ind w:left="113"/>
    </w:pPr>
    <w:rPr>
      <w:rFonts w:ascii="Calibri" w:eastAsia="Calibri" w:hAnsi="Calibri"/>
      <w:sz w:val="22"/>
      <w:szCs w:val="22"/>
    </w:rPr>
  </w:style>
  <w:style w:type="paragraph" w:customStyle="1" w:styleId="QuestionNoIndent">
    <w:name w:val="Question No Indent"/>
    <w:basedOn w:val="Question"/>
    <w:uiPriority w:val="1"/>
    <w:qFormat/>
    <w:rsid w:val="00857990"/>
    <w:pPr>
      <w:ind w:left="0" w:firstLine="0"/>
    </w:pPr>
  </w:style>
  <w:style w:type="paragraph" w:customStyle="1" w:styleId="AnswerTabletextbulleted">
    <w:name w:val="Answer Table text bulleted"/>
    <w:basedOn w:val="AnswerTabletext"/>
    <w:uiPriority w:val="1"/>
    <w:qFormat/>
    <w:rsid w:val="00857990"/>
    <w:pPr>
      <w:numPr>
        <w:numId w:val="7"/>
      </w:numPr>
    </w:pPr>
  </w:style>
  <w:style w:type="character" w:styleId="Hyperlink">
    <w:name w:val="Hyperlink"/>
    <w:basedOn w:val="DefaultParagraphFont"/>
    <w:uiPriority w:val="99"/>
    <w:unhideWhenUsed/>
    <w:rsid w:val="00A12986"/>
    <w:rPr>
      <w:color w:val="0000FF" w:themeColor="hyperlink"/>
      <w:u w:val="single"/>
    </w:rPr>
  </w:style>
  <w:style w:type="character" w:styleId="CommentReference">
    <w:name w:val="annotation reference"/>
    <w:basedOn w:val="DefaultParagraphFont"/>
    <w:uiPriority w:val="99"/>
    <w:semiHidden/>
    <w:unhideWhenUsed/>
    <w:rsid w:val="00A12986"/>
    <w:rPr>
      <w:sz w:val="16"/>
      <w:szCs w:val="16"/>
    </w:rPr>
  </w:style>
  <w:style w:type="paragraph" w:styleId="CommentText">
    <w:name w:val="annotation text"/>
    <w:basedOn w:val="Normal"/>
    <w:link w:val="CommentTextChar"/>
    <w:uiPriority w:val="99"/>
    <w:semiHidden/>
    <w:unhideWhenUsed/>
    <w:rsid w:val="00A12986"/>
    <w:pPr>
      <w:widowControl/>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A12986"/>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A129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2986"/>
    <w:rPr>
      <w:rFonts w:ascii="Times New Roman" w:hAnsi="Times New Roman" w:cs="Times New Roman"/>
      <w:sz w:val="18"/>
      <w:szCs w:val="18"/>
    </w:rPr>
  </w:style>
  <w:style w:type="paragraph" w:customStyle="1" w:styleId="BodySOURCE">
    <w:name w:val="Body SOURCE"/>
    <w:basedOn w:val="BodyText"/>
    <w:uiPriority w:val="1"/>
    <w:qFormat/>
    <w:rsid w:val="00A12986"/>
    <w:pPr>
      <w:jc w:val="right"/>
    </w:pPr>
    <w:rPr>
      <w:i/>
      <w:color w:val="000000" w:themeColor="text1"/>
      <w:sz w:val="20"/>
      <w:szCs w:val="20"/>
    </w:rPr>
  </w:style>
  <w:style w:type="character" w:styleId="FollowedHyperlink">
    <w:name w:val="FollowedHyperlink"/>
    <w:basedOn w:val="DefaultParagraphFont"/>
    <w:uiPriority w:val="99"/>
    <w:semiHidden/>
    <w:unhideWhenUsed/>
    <w:rsid w:val="00A12986"/>
    <w:rPr>
      <w:color w:val="800080" w:themeColor="followedHyperlink"/>
      <w:u w:val="single"/>
    </w:rPr>
  </w:style>
  <w:style w:type="paragraph" w:styleId="DocumentMap">
    <w:name w:val="Document Map"/>
    <w:basedOn w:val="Normal"/>
    <w:link w:val="DocumentMapChar"/>
    <w:uiPriority w:val="99"/>
    <w:semiHidden/>
    <w:unhideWhenUsed/>
    <w:rsid w:val="0065521E"/>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65521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theguardian.com/education/2017/oct/10/school-funding-headteacher-challenge-jules-white" TargetMode="External"/><Relationship Id="rId3" Type="http://schemas.openxmlformats.org/officeDocument/2006/relationships/settings" Target="settings.xml"/><Relationship Id="rId7" Type="http://schemas.openxmlformats.org/officeDocument/2006/relationships/hyperlink" Target="http://www.bbc.co.uk/news/education-419699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1008_Citizenship_TG_D.indd</vt:lpstr>
    </vt:vector>
  </TitlesOfParts>
  <Company/>
  <LinksUpToDate>false</LinksUpToDate>
  <CharactersWithSpaces>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1008_Citizenship_TG_D.indd</dc:title>
  <dc:creator>jon</dc:creator>
  <cp:lastModifiedBy>Green, Caroline (UK)</cp:lastModifiedBy>
  <cp:revision>10</cp:revision>
  <dcterms:created xsi:type="dcterms:W3CDTF">2018-03-02T10:55:00Z</dcterms:created>
  <dcterms:modified xsi:type="dcterms:W3CDTF">2018-04-06T15:25:00Z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2016-04-13T00:00:00Z</vt:filetime>
  </property>
  <property fmtid="{D5CDD505-2E9C-101B-9397-08002B2CF9AE}" pid="3" name="Creator">
    <vt:lpwstr>Adobe InDesign CS6 (Macintosh)</vt:lpwstr>
  </property>
  <property fmtid="{D5CDD505-2E9C-101B-9397-08002B2CF9AE}" pid="4" name="LastSaved">
    <vt:filetime>2016-04-13T00:00:00Z</vt:filetime>
  </property>
</Properties>
</file>